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12FB3" w:rsidRDefault="0074197C">
      <w:pPr>
        <w:spacing w:before="0" w:after="0" w:line="480" w:lineRule="auto"/>
      </w:pPr>
      <w:r>
        <w:t xml:space="preserve"> </w:t>
      </w:r>
    </w:p>
    <w:p w14:paraId="00000002" w14:textId="77777777" w:rsidR="00F12FB3" w:rsidRDefault="0074197C">
      <w:pPr>
        <w:spacing w:before="0" w:after="0" w:line="480" w:lineRule="auto"/>
        <w:rPr>
          <w:i/>
        </w:rPr>
      </w:pPr>
      <w:r>
        <w:t xml:space="preserve">AN ANALYSIS OF CHATEAUBRIAND’S </w:t>
      </w:r>
      <w:r>
        <w:rPr>
          <w:i/>
        </w:rPr>
        <w:t>ATALA</w:t>
      </w:r>
    </w:p>
    <w:p w14:paraId="00000003" w14:textId="77777777" w:rsidR="00F12FB3" w:rsidRDefault="0074197C">
      <w:pPr>
        <w:spacing w:before="0" w:after="0" w:line="480" w:lineRule="auto"/>
      </w:pPr>
      <w:r>
        <w:t xml:space="preserve"> </w:t>
      </w:r>
    </w:p>
    <w:p w14:paraId="00000004" w14:textId="77777777" w:rsidR="00F12FB3" w:rsidRDefault="0074197C">
      <w:pPr>
        <w:spacing w:before="0" w:after="0" w:line="480" w:lineRule="auto"/>
      </w:pPr>
      <w:r>
        <w:t xml:space="preserve"> </w:t>
      </w:r>
    </w:p>
    <w:p w14:paraId="00000005" w14:textId="77777777" w:rsidR="00F12FB3" w:rsidRDefault="0074197C">
      <w:pPr>
        <w:spacing w:before="0" w:after="0" w:line="480" w:lineRule="auto"/>
      </w:pPr>
      <w:r>
        <w:t xml:space="preserve"> </w:t>
      </w:r>
    </w:p>
    <w:p w14:paraId="00000006" w14:textId="77777777" w:rsidR="00F12FB3" w:rsidRDefault="0074197C">
      <w:pPr>
        <w:spacing w:before="0" w:after="0" w:line="480" w:lineRule="auto"/>
      </w:pPr>
      <w:r>
        <w:t xml:space="preserve"> </w:t>
      </w:r>
    </w:p>
    <w:p w14:paraId="00000007" w14:textId="77777777" w:rsidR="00F12FB3" w:rsidRDefault="0074197C">
      <w:pPr>
        <w:spacing w:before="0" w:after="0" w:line="480" w:lineRule="auto"/>
      </w:pPr>
      <w:r>
        <w:t xml:space="preserve"> </w:t>
      </w:r>
    </w:p>
    <w:p w14:paraId="00000008" w14:textId="77777777" w:rsidR="00F12FB3" w:rsidRDefault="0074197C">
      <w:pPr>
        <w:spacing w:before="0" w:after="0" w:line="480" w:lineRule="auto"/>
      </w:pPr>
      <w:r>
        <w:t>Maureen Cavanaugh</w:t>
      </w:r>
    </w:p>
    <w:p w14:paraId="00000009" w14:textId="77777777" w:rsidR="00F12FB3" w:rsidRDefault="0074197C">
      <w:pPr>
        <w:spacing w:before="0" w:after="0" w:line="480" w:lineRule="auto"/>
      </w:pPr>
      <w:r>
        <w:t>History 328: Rebels &amp; Radicals: Art and Politics in France, 1789-1940</w:t>
      </w:r>
    </w:p>
    <w:p w14:paraId="0000000A" w14:textId="77777777" w:rsidR="00F12FB3" w:rsidRDefault="0074197C">
      <w:pPr>
        <w:spacing w:before="0" w:after="0" w:line="480" w:lineRule="auto"/>
      </w:pPr>
      <w:r>
        <w:t>Professor Patricia Tilburg</w:t>
      </w:r>
    </w:p>
    <w:p w14:paraId="0000000B" w14:textId="77777777" w:rsidR="00F12FB3" w:rsidRDefault="0074197C">
      <w:pPr>
        <w:spacing w:before="0" w:after="0" w:line="480" w:lineRule="auto"/>
      </w:pPr>
      <w:r>
        <w:t>December 17, 2024</w:t>
      </w:r>
    </w:p>
    <w:p w14:paraId="0000000C" w14:textId="77777777" w:rsidR="00F12FB3" w:rsidRDefault="00F12FB3">
      <w:pPr>
        <w:spacing w:before="0" w:after="0" w:line="480" w:lineRule="auto"/>
      </w:pPr>
    </w:p>
    <w:p w14:paraId="0000000D" w14:textId="77777777" w:rsidR="00F12FB3" w:rsidRDefault="0074197C">
      <w:pPr>
        <w:spacing w:before="0" w:after="0" w:line="480" w:lineRule="auto"/>
      </w:pPr>
      <w:r>
        <w:t xml:space="preserve"> </w:t>
      </w:r>
    </w:p>
    <w:p w14:paraId="0000000E" w14:textId="77777777" w:rsidR="00F12FB3" w:rsidRDefault="0074197C">
      <w:pPr>
        <w:spacing w:before="0" w:after="0" w:line="480" w:lineRule="auto"/>
      </w:pPr>
      <w:r>
        <w:t xml:space="preserve"> </w:t>
      </w:r>
    </w:p>
    <w:p w14:paraId="0000000F" w14:textId="77777777" w:rsidR="00F12FB3" w:rsidRDefault="0074197C">
      <w:pPr>
        <w:spacing w:before="0" w:after="0" w:line="480" w:lineRule="auto"/>
      </w:pPr>
      <w:r>
        <w:t xml:space="preserve"> </w:t>
      </w:r>
    </w:p>
    <w:p w14:paraId="00000010" w14:textId="77777777" w:rsidR="00F12FB3" w:rsidRDefault="00F12FB3">
      <w:pPr>
        <w:spacing w:before="0" w:after="0" w:line="480" w:lineRule="auto"/>
      </w:pPr>
    </w:p>
    <w:p w14:paraId="00000011" w14:textId="77777777" w:rsidR="00F12FB3" w:rsidRDefault="00F12FB3">
      <w:pPr>
        <w:spacing w:before="0" w:after="0" w:line="480" w:lineRule="auto"/>
        <w:ind w:right="-1"/>
        <w:jc w:val="left"/>
      </w:pPr>
    </w:p>
    <w:p w14:paraId="00000012" w14:textId="77777777" w:rsidR="00F12FB3" w:rsidRDefault="0074197C">
      <w:pPr>
        <w:spacing w:before="0" w:after="0" w:line="480" w:lineRule="auto"/>
        <w:jc w:val="left"/>
      </w:pPr>
      <w:r>
        <w:br w:type="page"/>
      </w:r>
    </w:p>
    <w:p w14:paraId="00000013" w14:textId="30EC3E62" w:rsidR="00F12FB3" w:rsidRDefault="0074197C" w:rsidP="5789CB78">
      <w:pPr>
        <w:spacing w:before="0" w:after="0" w:line="480" w:lineRule="auto"/>
        <w:ind w:firstLine="720"/>
        <w:jc w:val="left"/>
        <w:rPr>
          <w:lang w:val="en-US"/>
        </w:rPr>
      </w:pPr>
      <w:r w:rsidRPr="6C1F10D4">
        <w:rPr>
          <w:lang w:val="en-US"/>
        </w:rPr>
        <w:lastRenderedPageBreak/>
        <w:t>François-René de Chateaubriand, hailed as the father of the French Romantic movement, is acclaimed for his varied works, which inspired many others to follow in his footsteps. Indeed, at fifteen years old, Victor Hugo wrote in a school notebook, “I will be Chateaubriand or nothing.”</w:t>
      </w:r>
      <w:r w:rsidRPr="6C1F10D4">
        <w:rPr>
          <w:vertAlign w:val="superscript"/>
          <w:lang w:val="en-US"/>
        </w:rPr>
        <w:footnoteReference w:id="1"/>
      </w:r>
      <w:r w:rsidRPr="6C1F10D4">
        <w:rPr>
          <w:lang w:val="en-US"/>
        </w:rPr>
        <w:t xml:space="preserve"> Chateaubriand’s influence on Hugo and other future French Romantics was evident from one of his first published works. His novella </w:t>
      </w:r>
      <w:r w:rsidRPr="5789CB78">
        <w:rPr>
          <w:i/>
          <w:iCs/>
          <w:lang w:val="en-US"/>
        </w:rPr>
        <w:t>Atala</w:t>
      </w:r>
      <w:r w:rsidRPr="6C1F10D4">
        <w:rPr>
          <w:lang w:val="en-US"/>
        </w:rPr>
        <w:t xml:space="preserve">, written in 1801 after the French Revolution, catapulted Chateaubriand to instant fame, leading to his influence on aspiring writers. </w:t>
      </w:r>
      <w:r w:rsidR="33570BCD" w:rsidRPr="5789CB78">
        <w:rPr>
          <w:lang w:val="en-US"/>
        </w:rPr>
        <w:t xml:space="preserve">The story follows </w:t>
      </w:r>
      <w:proofErr w:type="spellStart"/>
      <w:r w:rsidR="33570BCD" w:rsidRPr="5789CB78">
        <w:rPr>
          <w:lang w:val="en-US"/>
        </w:rPr>
        <w:t>Chactas</w:t>
      </w:r>
      <w:proofErr w:type="spellEnd"/>
      <w:r w:rsidR="33570BCD" w:rsidRPr="5789CB78">
        <w:rPr>
          <w:lang w:val="en-US"/>
        </w:rPr>
        <w:t xml:space="preserve">, a young Native American man from present-day Mississippi, and his impossible love with Atala, a half-Spanish, half-Native American Christian girl whose forced promise to her mother while she was on her deathbed does not allow her to be with </w:t>
      </w:r>
      <w:proofErr w:type="spellStart"/>
      <w:r w:rsidR="33570BCD" w:rsidRPr="5789CB78">
        <w:rPr>
          <w:lang w:val="en-US"/>
        </w:rPr>
        <w:t>Chactas</w:t>
      </w:r>
      <w:proofErr w:type="spellEnd"/>
      <w:r w:rsidR="33570BCD" w:rsidRPr="5789CB78">
        <w:rPr>
          <w:lang w:val="en-US"/>
        </w:rPr>
        <w:t>.</w:t>
      </w:r>
      <w:r w:rsidRPr="5789CB78">
        <w:rPr>
          <w:lang w:val="en-US"/>
        </w:rPr>
        <w:t xml:space="preserve"> While the story’s setting in the French North America of the 1720s is far in time and space from the storming of the Bastille and the subsequent Jacobin guillotines, the revolutionary moment, which the author himself witnessed</w:t>
      </w:r>
      <w:r w:rsidR="00787B95">
        <w:rPr>
          <w:lang w:val="en-US"/>
        </w:rPr>
        <w:t xml:space="preserve"> </w:t>
      </w:r>
      <w:r w:rsidRPr="5789CB78">
        <w:rPr>
          <w:i/>
          <w:iCs/>
          <w:lang w:val="en-US"/>
        </w:rPr>
        <w:t>Atala</w:t>
      </w:r>
      <w:r w:rsidRPr="6C1F10D4">
        <w:rPr>
          <w:lang w:val="en-US"/>
        </w:rPr>
        <w:t>, Chateaubriand praises the free, natural society of the Native Americans as a foil to the radicalism of the French Revolution.</w:t>
      </w:r>
    </w:p>
    <w:p w14:paraId="00000014" w14:textId="17E23A7D" w:rsidR="00F12FB3" w:rsidRDefault="0074197C">
      <w:pPr>
        <w:spacing w:before="0" w:after="0" w:line="480" w:lineRule="auto"/>
        <w:ind w:firstLine="720"/>
        <w:jc w:val="left"/>
      </w:pPr>
      <w:r w:rsidRPr="6C1F10D4">
        <w:rPr>
          <w:lang w:val="en-US"/>
        </w:rPr>
        <w:t>Readers cannot fully appreciate Chateaubriand’s works without knowing his</w:t>
      </w:r>
      <w:commentRangeStart w:id="0"/>
      <w:r w:rsidRPr="6C1F10D4">
        <w:rPr>
          <w:lang w:val="en-US"/>
        </w:rPr>
        <w:t xml:space="preserve"> </w:t>
      </w:r>
      <w:r w:rsidR="3D3EE51E" w:rsidRPr="6C1F10D4">
        <w:rPr>
          <w:lang w:val="en-US"/>
        </w:rPr>
        <w:t xml:space="preserve">religious </w:t>
      </w:r>
      <w:commentRangeEnd w:id="0"/>
      <w:r w:rsidR="000A63AF">
        <w:rPr>
          <w:rStyle w:val="CommentReference"/>
        </w:rPr>
        <w:commentReference w:id="0"/>
      </w:r>
      <w:r w:rsidRPr="6C1F10D4">
        <w:rPr>
          <w:lang w:val="en-US"/>
        </w:rPr>
        <w:t xml:space="preserve">beliefs and attitudes because they inherently shine through in his characters. His belief that Christianity, specifically Catholicism, is the superior form of spiritual truth permeates not only his narrative descriptions but also what his works inevitably say about the world in which he lived. This superiority, he would say, applies even to writers who did not necessarily follow these traditions. He claims Racine and Voltaire write their best characters as “Christian in spite </w:t>
      </w:r>
      <w:r w:rsidRPr="6C1F10D4">
        <w:rPr>
          <w:lang w:val="en-US"/>
        </w:rPr>
        <w:lastRenderedPageBreak/>
        <w:t>of themselves.”</w:t>
      </w:r>
      <w:r w:rsidRPr="6C1F10D4">
        <w:rPr>
          <w:vertAlign w:val="superscript"/>
          <w:lang w:val="en-US"/>
        </w:rPr>
        <w:footnoteReference w:id="2"/>
      </w:r>
      <w:r w:rsidRPr="6C1F10D4">
        <w:rPr>
          <w:lang w:val="en-US"/>
        </w:rPr>
        <w:t xml:space="preserve"> These beliefs have shaped both Chateaubriand’s own writing and what historians have written about him since his time.</w:t>
      </w:r>
    </w:p>
    <w:p w14:paraId="00000015" w14:textId="178428D9" w:rsidR="00F12FB3" w:rsidRDefault="07203395">
      <w:pPr>
        <w:spacing w:before="0" w:after="0" w:line="480" w:lineRule="auto"/>
        <w:ind w:firstLine="720"/>
        <w:jc w:val="left"/>
      </w:pPr>
      <w:r w:rsidRPr="5789CB78">
        <w:rPr>
          <w:lang w:val="en-US"/>
        </w:rPr>
        <w:t>There are many angles from which to consider Chateaubriand’s impact: as an author, both of form and content; as an apologist for Catholicism and</w:t>
      </w:r>
      <w:r w:rsidR="51EBF094" w:rsidRPr="5789CB78">
        <w:rPr>
          <w:lang w:val="en-US"/>
        </w:rPr>
        <w:t xml:space="preserve"> </w:t>
      </w:r>
      <w:r w:rsidR="71A39E2A" w:rsidRPr="5789CB78">
        <w:rPr>
          <w:lang w:val="en-US"/>
        </w:rPr>
        <w:t xml:space="preserve">Christianity, but </w:t>
      </w:r>
      <w:r w:rsidR="51EBF094" w:rsidRPr="5789CB78">
        <w:rPr>
          <w:lang w:val="en-US"/>
        </w:rPr>
        <w:t>they all seem to consider his impact differently.</w:t>
      </w:r>
      <w:r w:rsidR="0F0D77F3" w:rsidRPr="5789CB78">
        <w:rPr>
          <w:lang w:val="en-US"/>
        </w:rPr>
        <w:t xml:space="preserve"> </w:t>
      </w:r>
      <w:r w:rsidR="105EE453" w:rsidRPr="6C1F10D4">
        <w:rPr>
          <w:lang w:val="en-US"/>
        </w:rPr>
        <w:t xml:space="preserve"> </w:t>
      </w:r>
      <w:r w:rsidR="0074197C" w:rsidRPr="6C1F10D4">
        <w:rPr>
          <w:lang w:val="en-US"/>
        </w:rPr>
        <w:t>William Nitze and E. Preston Dargan say that he “poured his soul out upon all that is beautiful in Nature; but he cares little for the souls of other people.”</w:t>
      </w:r>
      <w:r w:rsidR="0074197C" w:rsidRPr="6C1F10D4">
        <w:rPr>
          <w:vertAlign w:val="superscript"/>
          <w:lang w:val="en-US"/>
        </w:rPr>
        <w:footnoteReference w:id="3"/>
      </w:r>
      <w:r w:rsidR="0074197C" w:rsidRPr="6C1F10D4">
        <w:rPr>
          <w:lang w:val="en-US"/>
        </w:rPr>
        <w:t xml:space="preserve"> John Lough writes that Chateaubriand’s legacy was not his writings and their influence but rather the fact that he used his fame and influence to form “a right-wing opposition which contributed to the fall of the </w:t>
      </w:r>
      <w:bookmarkStart w:id="1" w:name="_Int_J0FjsyrU"/>
      <w:r w:rsidR="0074197C" w:rsidRPr="6C1F10D4">
        <w:rPr>
          <w:lang w:val="en-US"/>
        </w:rPr>
        <w:t>Bourbons</w:t>
      </w:r>
      <w:bookmarkEnd w:id="1"/>
      <w:r w:rsidR="0074197C" w:rsidRPr="6C1F10D4">
        <w:rPr>
          <w:lang w:val="en-US"/>
        </w:rPr>
        <w:t>.”</w:t>
      </w:r>
      <w:r w:rsidR="0074197C" w:rsidRPr="6C1F10D4">
        <w:rPr>
          <w:vertAlign w:val="superscript"/>
          <w:lang w:val="en-US"/>
        </w:rPr>
        <w:footnoteReference w:id="4"/>
      </w:r>
      <w:r w:rsidR="0074197C" w:rsidRPr="6C1F10D4">
        <w:rPr>
          <w:lang w:val="en-US"/>
        </w:rPr>
        <w:t xml:space="preserve"> However,</w:t>
      </w:r>
      <w:commentRangeStart w:id="2"/>
      <w:r w:rsidR="0074197C" w:rsidRPr="6C1F10D4">
        <w:rPr>
          <w:lang w:val="en-US"/>
        </w:rPr>
        <w:t xml:space="preserve"> </w:t>
      </w:r>
      <w:commentRangeEnd w:id="2"/>
      <w:r w:rsidR="00CD0796">
        <w:rPr>
          <w:rStyle w:val="CommentReference"/>
        </w:rPr>
        <w:commentReference w:id="2"/>
      </w:r>
      <w:r w:rsidR="0074197C" w:rsidRPr="6C1F10D4">
        <w:rPr>
          <w:lang w:val="en-US"/>
        </w:rPr>
        <w:t xml:space="preserve">recent scholarship has claimed Chateaubriand as more of a literary figure, downplaying his later political pursuits and focusing more on his impact as a Romantic author of historical fiction. C. W. Thompson explains that Chateaubriand’s impact was </w:t>
      </w:r>
      <w:commentRangeStart w:id="3"/>
      <w:r w:rsidR="0074197C" w:rsidRPr="6C1F10D4">
        <w:rPr>
          <w:lang w:val="en-US"/>
        </w:rPr>
        <w:t>primarily on the literary world</w:t>
      </w:r>
      <w:r w:rsidR="29B0FF5C" w:rsidRPr="6C1F10D4">
        <w:rPr>
          <w:lang w:val="en-US"/>
        </w:rPr>
        <w:t>. Chateaubriand clung</w:t>
      </w:r>
      <w:r w:rsidR="0074197C" w:rsidRPr="6C1F10D4">
        <w:rPr>
          <w:lang w:val="en-US"/>
        </w:rPr>
        <w:t xml:space="preserve"> to his dreams of being an explorer, thereby crafting the idea of a Romantic voyage</w:t>
      </w:r>
      <w:r w:rsidR="5475623E" w:rsidRPr="6C1F10D4">
        <w:rPr>
          <w:lang w:val="en-US"/>
        </w:rPr>
        <w:t xml:space="preserve"> </w:t>
      </w:r>
      <w:r w:rsidR="6DBB9D12" w:rsidRPr="6C1F10D4">
        <w:rPr>
          <w:lang w:val="en-US"/>
        </w:rPr>
        <w:t>with</w:t>
      </w:r>
      <w:r w:rsidR="0074197C" w:rsidRPr="6C1F10D4">
        <w:rPr>
          <w:lang w:val="en-US"/>
        </w:rPr>
        <w:t xml:space="preserve"> the writer as a voyager and life as a journey.</w:t>
      </w:r>
      <w:commentRangeEnd w:id="3"/>
      <w:r w:rsidR="00CD0796">
        <w:rPr>
          <w:rStyle w:val="CommentReference"/>
        </w:rPr>
        <w:commentReference w:id="3"/>
      </w:r>
      <w:r w:rsidR="0074197C" w:rsidRPr="6C1F10D4">
        <w:rPr>
          <w:vertAlign w:val="superscript"/>
          <w:lang w:val="en-US"/>
        </w:rPr>
        <w:footnoteReference w:id="5"/>
      </w:r>
      <w:r w:rsidR="0074197C" w:rsidRPr="6C1F10D4">
        <w:rPr>
          <w:lang w:val="en-US"/>
        </w:rPr>
        <w:t xml:space="preserve"> Dr. Michèle </w:t>
      </w:r>
      <w:proofErr w:type="spellStart"/>
      <w:r w:rsidR="0074197C" w:rsidRPr="6C1F10D4">
        <w:rPr>
          <w:lang w:val="en-US"/>
        </w:rPr>
        <w:t>Hannoosh</w:t>
      </w:r>
      <w:proofErr w:type="spellEnd"/>
      <w:r w:rsidR="0074197C" w:rsidRPr="6C1F10D4">
        <w:rPr>
          <w:lang w:val="en-US"/>
        </w:rPr>
        <w:t xml:space="preserve"> identifies Chateaubriand as merely part of the more significant movement of the historical novel, which “not only recreated the past to illuminate the present, [but] established a past for a nation which has ostensibly overthrown it, defining a new national and social identity after the old one had been seemingly swept away.”</w:t>
      </w:r>
      <w:r w:rsidR="0074197C" w:rsidRPr="6C1F10D4">
        <w:rPr>
          <w:vertAlign w:val="superscript"/>
          <w:lang w:val="en-US"/>
        </w:rPr>
        <w:footnoteReference w:id="6"/>
      </w:r>
      <w:r w:rsidR="0074197C" w:rsidRPr="6C1F10D4">
        <w:rPr>
          <w:lang w:val="en-US"/>
        </w:rPr>
        <w:t xml:space="preserve"> This paper combines the idea of </w:t>
      </w:r>
      <w:r w:rsidR="0074197C" w:rsidRPr="5789CB78">
        <w:rPr>
          <w:i/>
          <w:iCs/>
          <w:lang w:val="en-US"/>
        </w:rPr>
        <w:t>Atala</w:t>
      </w:r>
      <w:r w:rsidR="0074197C" w:rsidRPr="6C1F10D4">
        <w:rPr>
          <w:lang w:val="en-US"/>
        </w:rPr>
        <w:t xml:space="preserve"> as a </w:t>
      </w:r>
      <w:r w:rsidR="0074197C" w:rsidRPr="6C1F10D4">
        <w:rPr>
          <w:lang w:val="en-US"/>
        </w:rPr>
        <w:lastRenderedPageBreak/>
        <w:t xml:space="preserve">memory of Chateaubriand’s Romantic voyage with the concept of </w:t>
      </w:r>
      <w:r w:rsidR="0074197C" w:rsidRPr="5789CB78">
        <w:rPr>
          <w:i/>
          <w:iCs/>
          <w:lang w:val="en-US"/>
        </w:rPr>
        <w:t>Atala</w:t>
      </w:r>
      <w:r w:rsidR="0074197C" w:rsidRPr="6C1F10D4">
        <w:rPr>
          <w:lang w:val="en-US"/>
        </w:rPr>
        <w:t xml:space="preserve"> as a historical novel that uses the past to comment on the present.</w:t>
      </w:r>
    </w:p>
    <w:p w14:paraId="00000016" w14:textId="77777777" w:rsidR="00F12FB3" w:rsidRDefault="0074197C">
      <w:pPr>
        <w:spacing w:before="0" w:after="0" w:line="480" w:lineRule="auto"/>
        <w:ind w:firstLine="720"/>
        <w:jc w:val="left"/>
      </w:pPr>
      <w:r w:rsidRPr="6C1F10D4">
        <w:rPr>
          <w:lang w:val="en-US"/>
        </w:rPr>
        <w:t xml:space="preserve">Fleeing the Revolution, Chateaubriand, an aristocrat from a northwestern coastal city in France, initially traveled to North America in April 1791. He spent around five months there, first attempting to find the fabled Northwest Passage and see Niagara Falls, then allegedly heading southwest toward the Mississippi River. In his travel journals, Chateaubriand claims to have reached the Mississippi and “the </w:t>
      </w:r>
      <w:proofErr w:type="spellStart"/>
      <w:r w:rsidRPr="6C1F10D4">
        <w:rPr>
          <w:lang w:val="en-US"/>
        </w:rPr>
        <w:t>Floridas</w:t>
      </w:r>
      <w:proofErr w:type="spellEnd"/>
      <w:r w:rsidRPr="6C1F10D4">
        <w:rPr>
          <w:lang w:val="en-US"/>
        </w:rPr>
        <w:t>” (present-day Louisiana). However, he likely turned east around Pittsburgh once he heard of the French royal family’s attempted escape from the revolutionaries in late 1791. Due to his limited time in America, he could not have traveled that far south.</w:t>
      </w:r>
      <w:r w:rsidRPr="6C1F10D4">
        <w:rPr>
          <w:vertAlign w:val="superscript"/>
          <w:lang w:val="en-US"/>
        </w:rPr>
        <w:footnoteReference w:id="7"/>
      </w:r>
      <w:r w:rsidRPr="6C1F10D4">
        <w:rPr>
          <w:lang w:val="en-US"/>
        </w:rPr>
        <w:t xml:space="preserve"> These travels lay the foundation for his writing of the novella </w:t>
      </w:r>
      <w:r w:rsidRPr="6C1F10D4">
        <w:rPr>
          <w:i/>
          <w:iCs/>
          <w:lang w:val="en-US"/>
        </w:rPr>
        <w:t>Atala</w:t>
      </w:r>
      <w:r w:rsidRPr="6C1F10D4">
        <w:rPr>
          <w:lang w:val="en-US"/>
        </w:rPr>
        <w:t>.</w:t>
      </w:r>
    </w:p>
    <w:p w14:paraId="00000017" w14:textId="2AD831BD" w:rsidR="00F12FB3" w:rsidRDefault="0074197C">
      <w:pPr>
        <w:spacing w:before="0" w:after="0" w:line="480" w:lineRule="auto"/>
        <w:ind w:firstLine="720"/>
        <w:jc w:val="left"/>
      </w:pPr>
      <w:r w:rsidRPr="6C1F10D4">
        <w:rPr>
          <w:lang w:val="en-US"/>
        </w:rPr>
        <w:t xml:space="preserve">Chateaubriand briefly served in </w:t>
      </w:r>
      <w:commentRangeStart w:id="4"/>
      <w:r w:rsidRPr="6C1F10D4">
        <w:rPr>
          <w:lang w:val="en-US"/>
        </w:rPr>
        <w:t xml:space="preserve">the </w:t>
      </w:r>
      <w:r w:rsidRPr="6C1F10D4">
        <w:rPr>
          <w:i/>
          <w:iCs/>
          <w:lang w:val="en-US"/>
        </w:rPr>
        <w:t xml:space="preserve">émigré </w:t>
      </w:r>
      <w:r w:rsidRPr="6C1F10D4">
        <w:rPr>
          <w:lang w:val="en-US"/>
        </w:rPr>
        <w:t>army of Prince Condé</w:t>
      </w:r>
      <w:commentRangeEnd w:id="4"/>
      <w:r w:rsidR="00122DB4">
        <w:rPr>
          <w:rStyle w:val="CommentReference"/>
        </w:rPr>
        <w:commentReference w:id="4"/>
      </w:r>
      <w:r w:rsidRPr="6C1F10D4">
        <w:rPr>
          <w:lang w:val="en-US"/>
        </w:rPr>
        <w:t xml:space="preserve"> </w:t>
      </w:r>
      <w:r w:rsidR="4AFA29AD" w:rsidRPr="6C1F10D4">
        <w:rPr>
          <w:lang w:val="en-US"/>
        </w:rPr>
        <w:t xml:space="preserve">against revolutionaries in France </w:t>
      </w:r>
      <w:r w:rsidRPr="6C1F10D4">
        <w:rPr>
          <w:lang w:val="en-US"/>
        </w:rPr>
        <w:t xml:space="preserve">but was wounded and discharged soon after joining. He then fled to England and </w:t>
      </w:r>
      <w:commentRangeStart w:id="5"/>
      <w:r w:rsidR="2E113F96" w:rsidRPr="6C1F10D4">
        <w:rPr>
          <w:lang w:val="en-US"/>
        </w:rPr>
        <w:t>lived</w:t>
      </w:r>
      <w:r w:rsidRPr="6C1F10D4">
        <w:rPr>
          <w:lang w:val="en-US"/>
        </w:rPr>
        <w:t xml:space="preserve"> in poverty there</w:t>
      </w:r>
      <w:r w:rsidR="7045E58D" w:rsidRPr="6C1F10D4">
        <w:rPr>
          <w:lang w:val="en-US"/>
        </w:rPr>
        <w:t xml:space="preserve"> while the radical revolutionaries conducted a series of executions that would come to be known as the Reign of Terror</w:t>
      </w:r>
      <w:commentRangeEnd w:id="5"/>
      <w:r w:rsidR="00122DB4">
        <w:rPr>
          <w:rStyle w:val="CommentReference"/>
        </w:rPr>
        <w:commentReference w:id="5"/>
      </w:r>
      <w:r w:rsidRPr="6C1F10D4">
        <w:rPr>
          <w:lang w:val="en-US"/>
        </w:rPr>
        <w:t xml:space="preserve">. During this time, he converted back to the Christian faith of his youth before returning to France under Napoleon in 1799. Shortly after, in 1802, Chateaubriand published his </w:t>
      </w:r>
      <w:r w:rsidRPr="6C1F10D4">
        <w:rPr>
          <w:i/>
          <w:iCs/>
          <w:lang w:val="en-US"/>
        </w:rPr>
        <w:t xml:space="preserve">Génie du </w:t>
      </w:r>
      <w:proofErr w:type="spellStart"/>
      <w:r w:rsidRPr="6C1F10D4">
        <w:rPr>
          <w:i/>
          <w:iCs/>
          <w:lang w:val="en-US"/>
        </w:rPr>
        <w:t>Christianisme</w:t>
      </w:r>
      <w:proofErr w:type="spellEnd"/>
      <w:r w:rsidRPr="6C1F10D4">
        <w:rPr>
          <w:lang w:val="en-US"/>
        </w:rPr>
        <w:t xml:space="preserve">, which included </w:t>
      </w:r>
      <w:r w:rsidRPr="6C1F10D4">
        <w:rPr>
          <w:i/>
          <w:iCs/>
          <w:lang w:val="en-US"/>
        </w:rPr>
        <w:t>Atala</w:t>
      </w:r>
      <w:r w:rsidRPr="6C1F10D4">
        <w:rPr>
          <w:lang w:val="en-US"/>
        </w:rPr>
        <w:t>, to defend Christianity in post-Revolution France. The publication of this book catapulted him to fame and a successful political career.</w:t>
      </w:r>
      <w:r w:rsidRPr="6C1F10D4">
        <w:rPr>
          <w:vertAlign w:val="superscript"/>
          <w:lang w:val="en-US"/>
        </w:rPr>
        <w:footnoteReference w:id="8"/>
      </w:r>
      <w:r w:rsidRPr="6C1F10D4">
        <w:rPr>
          <w:lang w:val="en-US"/>
        </w:rPr>
        <w:t xml:space="preserve"> </w:t>
      </w:r>
    </w:p>
    <w:p w14:paraId="00000018" w14:textId="052D624C" w:rsidR="00F12FB3" w:rsidRDefault="0074197C">
      <w:pPr>
        <w:spacing w:before="0" w:after="0" w:line="480" w:lineRule="auto"/>
        <w:jc w:val="left"/>
      </w:pPr>
      <w:r>
        <w:tab/>
      </w:r>
      <w:r w:rsidRPr="6C1F10D4">
        <w:rPr>
          <w:lang w:val="en-US"/>
        </w:rPr>
        <w:t xml:space="preserve">Chateaubriand was part of a broader movement of around 100,000 French citizens who would leave France during the 1790s. Most of them would return to France after 1799 with the </w:t>
      </w:r>
      <w:r w:rsidRPr="6C1F10D4">
        <w:rPr>
          <w:lang w:val="en-US"/>
        </w:rPr>
        <w:lastRenderedPageBreak/>
        <w:t xml:space="preserve">rise of Napoleon and the restoration of a more traditional social order. On the surface, this mass emigration </w:t>
      </w:r>
      <w:commentRangeStart w:id="6"/>
      <w:proofErr w:type="spellStart"/>
      <w:r w:rsidR="549BC48E" w:rsidRPr="6C1F10D4">
        <w:rPr>
          <w:lang w:val="en-US"/>
        </w:rPr>
        <w:t>was</w:t>
      </w:r>
      <w:commentRangeEnd w:id="6"/>
      <w:r w:rsidR="00122DB4">
        <w:rPr>
          <w:rStyle w:val="CommentReference"/>
        </w:rPr>
        <w:commentReference w:id="6"/>
      </w:r>
      <w:r w:rsidRPr="6C1F10D4">
        <w:rPr>
          <w:lang w:val="en-US"/>
        </w:rPr>
        <w:t>a</w:t>
      </w:r>
      <w:proofErr w:type="spellEnd"/>
      <w:r w:rsidRPr="6C1F10D4">
        <w:rPr>
          <w:lang w:val="en-US"/>
        </w:rPr>
        <w:t xml:space="preserve"> fearful escape of those in power from those trying to take their power. However, of these </w:t>
      </w:r>
      <w:r w:rsidRPr="6C1F10D4">
        <w:rPr>
          <w:i/>
          <w:iCs/>
          <w:lang w:val="en-US"/>
        </w:rPr>
        <w:t>émigrés</w:t>
      </w:r>
      <w:r w:rsidRPr="6C1F10D4">
        <w:rPr>
          <w:lang w:val="en-US"/>
        </w:rPr>
        <w:t>, over half belonged to the Third Estate</w:t>
      </w:r>
      <w:r w:rsidR="35A43DE3" w:rsidRPr="6C1F10D4">
        <w:rPr>
          <w:lang w:val="en-US"/>
        </w:rPr>
        <w:t>; o</w:t>
      </w:r>
      <w:commentRangeStart w:id="7"/>
      <w:r w:rsidRPr="6C1F10D4">
        <w:rPr>
          <w:lang w:val="en-US"/>
        </w:rPr>
        <w:t xml:space="preserve">nly </w:t>
      </w:r>
      <w:commentRangeEnd w:id="7"/>
      <w:r w:rsidR="008234AF">
        <w:rPr>
          <w:rStyle w:val="CommentReference"/>
        </w:rPr>
        <w:commentReference w:id="7"/>
      </w:r>
      <w:r w:rsidRPr="6C1F10D4">
        <w:rPr>
          <w:lang w:val="en-US"/>
        </w:rPr>
        <w:t>seventeen percent were aristocrats and around a quarter were clergy.</w:t>
      </w:r>
      <w:r w:rsidRPr="6C1F10D4">
        <w:rPr>
          <w:vertAlign w:val="superscript"/>
          <w:lang w:val="en-US"/>
        </w:rPr>
        <w:footnoteReference w:id="9"/>
      </w:r>
      <w:r w:rsidRPr="6C1F10D4">
        <w:rPr>
          <w:lang w:val="en-US"/>
        </w:rPr>
        <w:t xml:space="preserve"> These numbers indicate that the </w:t>
      </w:r>
      <w:r w:rsidRPr="6C1F10D4">
        <w:rPr>
          <w:i/>
          <w:iCs/>
          <w:lang w:val="en-US"/>
        </w:rPr>
        <w:t xml:space="preserve">émigrés </w:t>
      </w:r>
      <w:r w:rsidRPr="6C1F10D4">
        <w:rPr>
          <w:lang w:val="en-US"/>
        </w:rPr>
        <w:t>fled for various reasons, including personal safety. Not all aristocrats fled the country, as shown by the fights that would break out at the Opéra between royalists and revolutionaries if a line in a song alluded too closely to political events.</w:t>
      </w:r>
      <w:r w:rsidRPr="6C1F10D4">
        <w:rPr>
          <w:vertAlign w:val="superscript"/>
          <w:lang w:val="en-US"/>
        </w:rPr>
        <w:footnoteReference w:id="10"/>
      </w:r>
      <w:r w:rsidRPr="6C1F10D4">
        <w:rPr>
          <w:lang w:val="en-US"/>
        </w:rPr>
        <w:t xml:space="preserve"> Nevertheless, emigration for many seemed like the best way to avoid the radicalism of the revolution and the bloody consequences it would bring.</w:t>
      </w:r>
    </w:p>
    <w:p w14:paraId="00000019" w14:textId="77777777" w:rsidR="00F12FB3" w:rsidRDefault="0074197C" w:rsidP="6C1F10D4">
      <w:pPr>
        <w:spacing w:before="0" w:after="0" w:line="480" w:lineRule="auto"/>
        <w:ind w:firstLine="720"/>
        <w:jc w:val="left"/>
        <w:rPr>
          <w:lang w:val="en-US"/>
        </w:rPr>
      </w:pPr>
      <w:r w:rsidRPr="6C1F10D4">
        <w:rPr>
          <w:lang w:val="en-US"/>
        </w:rPr>
        <w:t xml:space="preserve">In 1792, revolutionary authorities ordered the nationalization of property left behind by </w:t>
      </w:r>
      <w:r w:rsidRPr="6C1F10D4">
        <w:rPr>
          <w:i/>
          <w:iCs/>
          <w:lang w:val="en-US"/>
        </w:rPr>
        <w:t xml:space="preserve">émigrés </w:t>
      </w:r>
      <w:r w:rsidRPr="6C1F10D4">
        <w:rPr>
          <w:lang w:val="en-US"/>
        </w:rPr>
        <w:t>and declared all of them, for legal purposes, dead; the death penalty awaited them if they returned to France.</w:t>
      </w:r>
      <w:r w:rsidRPr="6C1F10D4">
        <w:rPr>
          <w:vertAlign w:val="superscript"/>
          <w:lang w:val="en-US"/>
        </w:rPr>
        <w:footnoteReference w:id="11"/>
      </w:r>
      <w:r w:rsidRPr="6C1F10D4">
        <w:rPr>
          <w:lang w:val="en-US"/>
        </w:rPr>
        <w:t xml:space="preserve"> Among the items left behind by </w:t>
      </w:r>
      <w:r w:rsidRPr="6C1F10D4">
        <w:rPr>
          <w:i/>
          <w:iCs/>
          <w:lang w:val="en-US"/>
        </w:rPr>
        <w:t xml:space="preserve">émigrés </w:t>
      </w:r>
      <w:r w:rsidRPr="6C1F10D4">
        <w:rPr>
          <w:lang w:val="en-US"/>
        </w:rPr>
        <w:t xml:space="preserve">were books by the </w:t>
      </w:r>
      <w:r w:rsidRPr="6C1F10D4">
        <w:rPr>
          <w:i/>
          <w:iCs/>
          <w:lang w:val="en-US"/>
        </w:rPr>
        <w:t>philosophes</w:t>
      </w:r>
      <w:r w:rsidRPr="6C1F10D4">
        <w:rPr>
          <w:lang w:val="en-US"/>
        </w:rPr>
        <w:t xml:space="preserve"> of the Enlightenment, whose writings laid the foundations for the Revolution. These books championed ideals like rationalism, secularism, equality, and freedom. Philosophical works of the Enlightenment had a diverse audience, from </w:t>
      </w:r>
      <w:r w:rsidRPr="6C1F10D4">
        <w:rPr>
          <w:i/>
          <w:iCs/>
          <w:lang w:val="en-US"/>
        </w:rPr>
        <w:t xml:space="preserve">émigrés </w:t>
      </w:r>
      <w:r w:rsidRPr="6C1F10D4">
        <w:rPr>
          <w:lang w:val="en-US"/>
        </w:rPr>
        <w:t>like Chateaubriand to passionate revolutionaries, all reading and engaging with these ideas in the years leading up to the Revolution.</w:t>
      </w:r>
      <w:r w:rsidRPr="6C1F10D4">
        <w:rPr>
          <w:vertAlign w:val="superscript"/>
          <w:lang w:val="en-US"/>
        </w:rPr>
        <w:footnoteReference w:id="12"/>
      </w:r>
      <w:r w:rsidRPr="6C1F10D4">
        <w:rPr>
          <w:lang w:val="en-US"/>
        </w:rPr>
        <w:t xml:space="preserve"> Chateaubriand was not just reading these works but taking them to </w:t>
      </w:r>
      <w:proofErr w:type="gramStart"/>
      <w:r w:rsidRPr="6C1F10D4">
        <w:rPr>
          <w:lang w:val="en-US"/>
        </w:rPr>
        <w:t>heart:</w:t>
      </w:r>
      <w:proofErr w:type="gramEnd"/>
      <w:r w:rsidRPr="6C1F10D4">
        <w:rPr>
          <w:lang w:val="en-US"/>
        </w:rPr>
        <w:t xml:space="preserve"> he considered himself a “disciple” of Rousseau, and Rousseau’s </w:t>
      </w:r>
      <w:r w:rsidRPr="6C1F10D4">
        <w:rPr>
          <w:i/>
          <w:iCs/>
          <w:lang w:val="en-US"/>
        </w:rPr>
        <w:t>Confessions</w:t>
      </w:r>
      <w:r w:rsidRPr="6C1F10D4">
        <w:rPr>
          <w:lang w:val="en-US"/>
        </w:rPr>
        <w:t xml:space="preserve"> inspired his final memoir, </w:t>
      </w:r>
      <w:proofErr w:type="spellStart"/>
      <w:r w:rsidRPr="6C1F10D4">
        <w:rPr>
          <w:i/>
          <w:iCs/>
          <w:lang w:val="en-US"/>
        </w:rPr>
        <w:t>Mémoires</w:t>
      </w:r>
      <w:proofErr w:type="spellEnd"/>
      <w:r w:rsidRPr="6C1F10D4">
        <w:rPr>
          <w:i/>
          <w:iCs/>
          <w:lang w:val="en-US"/>
        </w:rPr>
        <w:t xml:space="preserve"> </w:t>
      </w:r>
      <w:proofErr w:type="spellStart"/>
      <w:r w:rsidRPr="6C1F10D4">
        <w:rPr>
          <w:i/>
          <w:iCs/>
          <w:lang w:val="en-US"/>
        </w:rPr>
        <w:t>d'Outre-Tombe</w:t>
      </w:r>
      <w:proofErr w:type="spellEnd"/>
      <w:r w:rsidRPr="6C1F10D4">
        <w:rPr>
          <w:lang w:val="en-US"/>
        </w:rPr>
        <w:t>.</w:t>
      </w:r>
      <w:r w:rsidRPr="6C1F10D4">
        <w:rPr>
          <w:vertAlign w:val="superscript"/>
          <w:lang w:val="en-US"/>
        </w:rPr>
        <w:footnoteReference w:id="13"/>
      </w:r>
    </w:p>
    <w:p w14:paraId="0000001A" w14:textId="77777777" w:rsidR="00F12FB3" w:rsidRDefault="0074197C">
      <w:pPr>
        <w:spacing w:before="0" w:after="0" w:line="480" w:lineRule="auto"/>
        <w:ind w:firstLine="720"/>
        <w:jc w:val="left"/>
      </w:pPr>
      <w:r w:rsidRPr="6C1F10D4">
        <w:rPr>
          <w:lang w:val="en-US"/>
        </w:rPr>
        <w:lastRenderedPageBreak/>
        <w:t xml:space="preserve">Despite his conservative and monarchist views, Chateaubriand was not entirely opposed to Enlightenment ideas; he merely disagreed with their radical implementation through the bloodshed of the Revolution. His objection was not without valid reason: the Jacobins executed his brother via guillotine during the Reign of Terror, so naturally, he would be hesitant to embrace the movement. While Chateaubriand was not radical in the Revolutionary sense, his writing style was utterly revolutionary. He combines elements of The Enlightenment with the exoticism of the still-new Americas, mixing them in a work of melodrama and melancholy to ultimately create </w:t>
      </w:r>
      <w:r w:rsidRPr="6C1F10D4">
        <w:rPr>
          <w:i/>
          <w:iCs/>
          <w:lang w:val="en-US"/>
        </w:rPr>
        <w:t>Atala</w:t>
      </w:r>
      <w:r w:rsidRPr="6C1F10D4">
        <w:rPr>
          <w:lang w:val="en-US"/>
        </w:rPr>
        <w:t>.</w:t>
      </w:r>
    </w:p>
    <w:p w14:paraId="0000001B" w14:textId="28D12A3E" w:rsidR="00F12FB3" w:rsidRDefault="0074197C">
      <w:pPr>
        <w:spacing w:before="0" w:after="0" w:line="480" w:lineRule="auto"/>
        <w:ind w:firstLine="720"/>
        <w:jc w:val="left"/>
      </w:pPr>
      <w:r w:rsidRPr="6C1F10D4">
        <w:rPr>
          <w:lang w:val="en-US"/>
        </w:rPr>
        <w:t xml:space="preserve">Chateaubriand’s primary problem with the Revolution was that it disregarded tradition, specifically the Catholic religious tradition that France had embraced for over a millennium. He was raised Catholic, then fell away from his faith as he grew up before converting back after his mother's death in 1798. At the time of writing </w:t>
      </w:r>
      <w:r w:rsidRPr="6C1F10D4">
        <w:rPr>
          <w:i/>
          <w:iCs/>
          <w:lang w:val="en-US"/>
        </w:rPr>
        <w:t>Atala</w:t>
      </w:r>
      <w:r w:rsidRPr="6C1F10D4">
        <w:rPr>
          <w:lang w:val="en-US"/>
        </w:rPr>
        <w:t xml:space="preserve">, he considered himself more deeply religious than he had been in years. His main </w:t>
      </w:r>
      <w:commentRangeStart w:id="8"/>
      <w:r w:rsidRPr="6C1F10D4">
        <w:rPr>
          <w:lang w:val="en-US"/>
        </w:rPr>
        <w:t>argument</w:t>
      </w:r>
      <w:r w:rsidR="5C6C8F43" w:rsidRPr="6C1F10D4">
        <w:rPr>
          <w:lang w:val="en-US"/>
        </w:rPr>
        <w:t>,</w:t>
      </w:r>
      <w:r w:rsidRPr="6C1F10D4">
        <w:rPr>
          <w:lang w:val="en-US"/>
        </w:rPr>
        <w:t xml:space="preserve"> a</w:t>
      </w:r>
      <w:commentRangeEnd w:id="8"/>
      <w:r>
        <w:rPr>
          <w:rStyle w:val="CommentReference"/>
        </w:rPr>
        <w:commentReference w:id="8"/>
      </w:r>
      <w:r w:rsidRPr="6C1F10D4">
        <w:rPr>
          <w:lang w:val="en-US"/>
        </w:rPr>
        <w:t xml:space="preserve">dvocating a return to Christianity in post-Revolutionary </w:t>
      </w:r>
      <w:commentRangeStart w:id="9"/>
      <w:r w:rsidRPr="6C1F10D4">
        <w:rPr>
          <w:lang w:val="en-US"/>
        </w:rPr>
        <w:t>France</w:t>
      </w:r>
      <w:r w:rsidR="2D7F6A14" w:rsidRPr="6C1F10D4">
        <w:rPr>
          <w:lang w:val="en-US"/>
        </w:rPr>
        <w:t>,</w:t>
      </w:r>
      <w:r w:rsidRPr="6C1F10D4">
        <w:rPr>
          <w:lang w:val="en-US"/>
        </w:rPr>
        <w:t xml:space="preserve"> r</w:t>
      </w:r>
      <w:commentRangeEnd w:id="9"/>
      <w:r>
        <w:rPr>
          <w:rStyle w:val="CommentReference"/>
        </w:rPr>
        <w:commentReference w:id="9"/>
      </w:r>
      <w:r w:rsidRPr="6C1F10D4">
        <w:rPr>
          <w:lang w:val="en-US"/>
        </w:rPr>
        <w:t xml:space="preserve">elies not on moral superiority but on tradition and aesthetics. He </w:t>
      </w:r>
      <w:commentRangeStart w:id="10"/>
      <w:r w:rsidRPr="6C1F10D4">
        <w:rPr>
          <w:lang w:val="en-US"/>
        </w:rPr>
        <w:t>question</w:t>
      </w:r>
      <w:r w:rsidR="31A27320" w:rsidRPr="6C1F10D4">
        <w:rPr>
          <w:lang w:val="en-US"/>
        </w:rPr>
        <w:t>ed</w:t>
      </w:r>
      <w:commentRangeEnd w:id="10"/>
      <w:r>
        <w:rPr>
          <w:rStyle w:val="CommentReference"/>
        </w:rPr>
        <w:commentReference w:id="10"/>
      </w:r>
      <w:r w:rsidRPr="6C1F10D4">
        <w:rPr>
          <w:lang w:val="en-US"/>
        </w:rPr>
        <w:t xml:space="preserve"> why an establishment that </w:t>
      </w:r>
      <w:commentRangeStart w:id="11"/>
      <w:r w:rsidRPr="6C1F10D4">
        <w:rPr>
          <w:lang w:val="en-US"/>
        </w:rPr>
        <w:t>ha</w:t>
      </w:r>
      <w:r w:rsidR="64FEE2F2" w:rsidRPr="6C1F10D4">
        <w:rPr>
          <w:lang w:val="en-US"/>
        </w:rPr>
        <w:t xml:space="preserve">d </w:t>
      </w:r>
      <w:commentRangeEnd w:id="11"/>
      <w:r>
        <w:rPr>
          <w:rStyle w:val="CommentReference"/>
        </w:rPr>
        <w:commentReference w:id="11"/>
      </w:r>
      <w:r w:rsidRPr="6C1F10D4">
        <w:rPr>
          <w:lang w:val="en-US"/>
        </w:rPr>
        <w:t xml:space="preserve">functioned for a thousand years, especially one so visually and aurally beautiful as the Church, </w:t>
      </w:r>
      <w:commentRangeStart w:id="12"/>
      <w:r w:rsidRPr="6C1F10D4">
        <w:rPr>
          <w:lang w:val="en-US"/>
        </w:rPr>
        <w:t>need</w:t>
      </w:r>
      <w:r w:rsidR="400BB3F8" w:rsidRPr="6C1F10D4">
        <w:rPr>
          <w:lang w:val="en-US"/>
        </w:rPr>
        <w:t>ed</w:t>
      </w:r>
      <w:commentRangeEnd w:id="12"/>
      <w:r>
        <w:rPr>
          <w:rStyle w:val="CommentReference"/>
        </w:rPr>
        <w:commentReference w:id="12"/>
      </w:r>
      <w:r w:rsidRPr="6C1F10D4">
        <w:rPr>
          <w:lang w:val="en-US"/>
        </w:rPr>
        <w:t xml:space="preserve"> to be changed or removed. Chateaubriand’s </w:t>
      </w:r>
      <w:proofErr w:type="spellStart"/>
      <w:r w:rsidRPr="6C1F10D4">
        <w:rPr>
          <w:lang w:val="en-US"/>
        </w:rPr>
        <w:t>epilogic</w:t>
      </w:r>
      <w:proofErr w:type="spellEnd"/>
      <w:r w:rsidRPr="6C1F10D4">
        <w:rPr>
          <w:lang w:val="en-US"/>
        </w:rPr>
        <w:t xml:space="preserve"> narrator reflects on the tale of </w:t>
      </w:r>
      <w:r w:rsidRPr="6C1F10D4">
        <w:rPr>
          <w:i/>
          <w:iCs/>
          <w:lang w:val="en-US"/>
        </w:rPr>
        <w:t>Atala</w:t>
      </w:r>
      <w:r w:rsidRPr="6C1F10D4">
        <w:rPr>
          <w:lang w:val="en-US"/>
        </w:rPr>
        <w:t xml:space="preserve">, expressing these same sentiments: </w:t>
      </w:r>
    </w:p>
    <w:p w14:paraId="0000001C" w14:textId="77777777" w:rsidR="00F12FB3" w:rsidRDefault="0074197C">
      <w:pPr>
        <w:spacing w:before="0" w:after="0" w:line="240" w:lineRule="auto"/>
        <w:ind w:left="720"/>
        <w:jc w:val="left"/>
      </w:pPr>
      <w:r>
        <w:t>In this tale I saw a portrayal of…religion, the supreme lawgiver to men; of the perils of religious ignorance and all-consuming fervor set against the light, the charity, and the true spirit of the Gospel; of the struggles of passion and virtue in an innocent soul; and finally I saw the triumph of Christianity over the most ardent feeling and the most terrible fear—love and death.</w:t>
      </w:r>
      <w:r>
        <w:rPr>
          <w:vertAlign w:val="superscript"/>
        </w:rPr>
        <w:footnoteReference w:id="14"/>
      </w:r>
    </w:p>
    <w:p w14:paraId="0000001D" w14:textId="77777777" w:rsidR="00F12FB3" w:rsidRDefault="00F12FB3">
      <w:pPr>
        <w:spacing w:before="0" w:after="0" w:line="240" w:lineRule="auto"/>
        <w:ind w:left="720"/>
        <w:jc w:val="left"/>
      </w:pPr>
    </w:p>
    <w:p w14:paraId="0000001E" w14:textId="5A919D94" w:rsidR="00F12FB3" w:rsidRDefault="0074197C">
      <w:pPr>
        <w:spacing w:before="0" w:after="0" w:line="480" w:lineRule="auto"/>
        <w:jc w:val="left"/>
      </w:pPr>
      <w:r w:rsidRPr="6C1F10D4">
        <w:rPr>
          <w:lang w:val="en-US"/>
        </w:rPr>
        <w:lastRenderedPageBreak/>
        <w:t xml:space="preserve">Chateaubriand’s view of the Christian faith as able to conquer any earthly trouble explains his opposition to the radicalism of the Revolution. He </w:t>
      </w:r>
      <w:commentRangeStart w:id="13"/>
      <w:r w:rsidR="00670C1D" w:rsidRPr="6C1F10D4">
        <w:rPr>
          <w:lang w:val="en-US"/>
        </w:rPr>
        <w:t>view</w:t>
      </w:r>
      <w:r w:rsidR="344CF7A9" w:rsidRPr="6C1F10D4">
        <w:rPr>
          <w:lang w:val="en-US"/>
        </w:rPr>
        <w:t>ed</w:t>
      </w:r>
      <w:r w:rsidRPr="6C1F10D4">
        <w:rPr>
          <w:lang w:val="en-US"/>
        </w:rPr>
        <w:t xml:space="preserve"> </w:t>
      </w:r>
      <w:commentRangeEnd w:id="13"/>
      <w:r w:rsidR="00670C1D">
        <w:rPr>
          <w:rStyle w:val="CommentReference"/>
        </w:rPr>
        <w:commentReference w:id="13"/>
      </w:r>
      <w:r w:rsidRPr="6C1F10D4">
        <w:rPr>
          <w:lang w:val="en-US"/>
        </w:rPr>
        <w:t xml:space="preserve">religion as a rational response to the world and </w:t>
      </w:r>
      <w:commentRangeStart w:id="14"/>
      <w:r w:rsidRPr="6C1F10D4">
        <w:rPr>
          <w:lang w:val="en-US"/>
        </w:rPr>
        <w:t>s</w:t>
      </w:r>
      <w:r w:rsidR="4BE7FC9E" w:rsidRPr="6C1F10D4">
        <w:rPr>
          <w:lang w:val="en-US"/>
        </w:rPr>
        <w:t xml:space="preserve">aw </w:t>
      </w:r>
      <w:commentRangeEnd w:id="14"/>
      <w:r w:rsidR="00670C1D">
        <w:rPr>
          <w:rStyle w:val="CommentReference"/>
        </w:rPr>
        <w:commentReference w:id="14"/>
      </w:r>
      <w:r w:rsidRPr="6C1F10D4">
        <w:rPr>
          <w:lang w:val="en-US"/>
        </w:rPr>
        <w:t>the extreme changes made to France in the Revolutionary years as impulsive creations formed out of fits of passion.</w:t>
      </w:r>
      <w:r w:rsidRPr="6C1F10D4">
        <w:rPr>
          <w:vertAlign w:val="superscript"/>
          <w:lang w:val="en-US"/>
        </w:rPr>
        <w:footnoteReference w:id="15"/>
      </w:r>
      <w:r w:rsidRPr="6C1F10D4">
        <w:rPr>
          <w:lang w:val="en-US"/>
        </w:rPr>
        <w:t xml:space="preserve"> If evil </w:t>
      </w:r>
      <w:commentRangeStart w:id="15"/>
      <w:r w:rsidR="00670C1D" w:rsidRPr="6C1F10D4">
        <w:rPr>
          <w:lang w:val="en-US"/>
        </w:rPr>
        <w:t>exist</w:t>
      </w:r>
      <w:r w:rsidR="5310EC70" w:rsidRPr="6C1F10D4">
        <w:rPr>
          <w:lang w:val="en-US"/>
        </w:rPr>
        <w:t xml:space="preserve">ed </w:t>
      </w:r>
      <w:commentRangeEnd w:id="15"/>
      <w:r w:rsidR="00670C1D">
        <w:rPr>
          <w:rStyle w:val="CommentReference"/>
        </w:rPr>
        <w:commentReference w:id="15"/>
      </w:r>
      <w:r w:rsidRPr="6C1F10D4">
        <w:rPr>
          <w:lang w:val="en-US"/>
        </w:rPr>
        <w:t xml:space="preserve">in the world, he </w:t>
      </w:r>
      <w:commentRangeStart w:id="16"/>
      <w:r w:rsidRPr="6C1F10D4">
        <w:rPr>
          <w:lang w:val="en-US"/>
        </w:rPr>
        <w:t>ask</w:t>
      </w:r>
      <w:r w:rsidR="1D22F30D" w:rsidRPr="6C1F10D4">
        <w:rPr>
          <w:lang w:val="en-US"/>
        </w:rPr>
        <w:t>ed, why would one</w:t>
      </w:r>
      <w:commentRangeEnd w:id="16"/>
      <w:r w:rsidR="00670C1D">
        <w:rPr>
          <w:rStyle w:val="CommentReference"/>
        </w:rPr>
        <w:commentReference w:id="16"/>
      </w:r>
      <w:r w:rsidRPr="6C1F10D4">
        <w:rPr>
          <w:lang w:val="en-US"/>
        </w:rPr>
        <w:t xml:space="preserve"> try to solve it with an answer that goes against religion, contributing further evil to the problem. </w:t>
      </w:r>
    </w:p>
    <w:p w14:paraId="0000001F" w14:textId="09AEA5BB" w:rsidR="00F12FB3" w:rsidRDefault="0074197C" w:rsidP="6C1F10D4">
      <w:pPr>
        <w:spacing w:before="0" w:after="0" w:line="480" w:lineRule="auto"/>
        <w:jc w:val="left"/>
      </w:pPr>
      <w:r>
        <w:tab/>
      </w:r>
      <w:r w:rsidRPr="6C1F10D4">
        <w:rPr>
          <w:lang w:val="en-US"/>
        </w:rPr>
        <w:t xml:space="preserve">He reflects these sentiments further in the circumstances of Atala’s death. After being forced to promise her mother (while on her deathbed) that she would never marry, she faces a great internal conflict between this promise, which she believes to be religiously valid and therefore binding to the state of her mother’s soul, and her love for </w:t>
      </w:r>
      <w:proofErr w:type="spellStart"/>
      <w:r w:rsidRPr="6C1F10D4">
        <w:rPr>
          <w:lang w:val="en-US"/>
        </w:rPr>
        <w:t>Chactas</w:t>
      </w:r>
      <w:proofErr w:type="spellEnd"/>
      <w:r w:rsidRPr="6C1F10D4">
        <w:rPr>
          <w:lang w:val="en-US"/>
        </w:rPr>
        <w:t xml:space="preserve">. Ultimately, the pressure becomes too much for her to bear, and she commits suicide by taking a slow-working poison, allowing time for </w:t>
      </w:r>
      <w:proofErr w:type="spellStart"/>
      <w:r w:rsidRPr="6C1F10D4">
        <w:rPr>
          <w:lang w:val="en-US"/>
        </w:rPr>
        <w:t>Chactas</w:t>
      </w:r>
      <w:proofErr w:type="spellEnd"/>
      <w:r w:rsidRPr="6C1F10D4">
        <w:rPr>
          <w:lang w:val="en-US"/>
        </w:rPr>
        <w:t xml:space="preserve"> and Father Aubry to weep and pray over her for days. She sees death as the only solution and decides to take her own life in a fit of passion, not realizing until after she has ingested the poison, for which there is no antidote, that an involuntary oath is not religiously binding and that a bishop could dispense her of her oath.</w:t>
      </w:r>
      <w:r w:rsidRPr="6C1F10D4">
        <w:rPr>
          <w:vertAlign w:val="superscript"/>
          <w:lang w:val="en-US"/>
        </w:rPr>
        <w:footnoteReference w:id="16"/>
      </w:r>
      <w:r w:rsidRPr="6C1F10D4">
        <w:rPr>
          <w:lang w:val="en-US"/>
        </w:rPr>
        <w:t xml:space="preserve"> Father Aubry, too late, explains this to her, rationalizing that it was her lack of education that caused this desperation she felt, and reasons that God will forgive her “because of [her] heart’s innocence.”</w:t>
      </w:r>
      <w:r w:rsidRPr="6C1F10D4">
        <w:rPr>
          <w:vertAlign w:val="superscript"/>
          <w:lang w:val="en-US"/>
        </w:rPr>
        <w:footnoteReference w:id="17"/>
      </w:r>
      <w:r w:rsidRPr="6C1F10D4">
        <w:rPr>
          <w:lang w:val="en-US"/>
        </w:rPr>
        <w:t xml:space="preserve"> Atala tries to rashly solve the problem on her own by taking her life, just like how Chateaubriand </w:t>
      </w:r>
      <w:r w:rsidR="398F7F70" w:rsidRPr="6C1F10D4">
        <w:rPr>
          <w:lang w:val="en-US"/>
        </w:rPr>
        <w:t xml:space="preserve">saw </w:t>
      </w:r>
    </w:p>
    <w:p w14:paraId="00000020" w14:textId="77777777" w:rsidR="00F12FB3" w:rsidRDefault="0074197C" w:rsidP="6C1F10D4">
      <w:pPr>
        <w:spacing w:before="0" w:after="0" w:line="240" w:lineRule="auto"/>
        <w:ind w:left="719"/>
        <w:jc w:val="left"/>
        <w:rPr>
          <w:lang w:val="en-US"/>
        </w:rPr>
      </w:pPr>
      <w:r w:rsidRPr="6C1F10D4">
        <w:rPr>
          <w:lang w:val="en-US"/>
        </w:rPr>
        <w:t>This extreme passion to which you surrender is seldom right; it is not even natural, and therefore it is less guilty in the eyes of God, because it is an error of the mind, rather than a vice of the heart…Religion does not exact superhuman sacrifices. Its genuine feelings and temperate virtues are far loftier than the impassioned feelings and extreme virtues of so-called heroism.</w:t>
      </w:r>
      <w:r w:rsidRPr="6C1F10D4">
        <w:rPr>
          <w:vertAlign w:val="superscript"/>
          <w:lang w:val="en-US"/>
        </w:rPr>
        <w:footnoteReference w:id="18"/>
      </w:r>
    </w:p>
    <w:p w14:paraId="00000021" w14:textId="77777777" w:rsidR="00F12FB3" w:rsidRDefault="00F12FB3">
      <w:pPr>
        <w:spacing w:before="0" w:after="0" w:line="240" w:lineRule="auto"/>
        <w:ind w:left="719"/>
        <w:jc w:val="left"/>
      </w:pPr>
    </w:p>
    <w:p w14:paraId="00000022" w14:textId="77777777" w:rsidR="00F12FB3" w:rsidRDefault="0074197C">
      <w:pPr>
        <w:spacing w:before="0" w:after="0" w:line="480" w:lineRule="auto"/>
        <w:jc w:val="left"/>
      </w:pPr>
      <w:r w:rsidRPr="6C1F10D4">
        <w:rPr>
          <w:lang w:val="en-US"/>
        </w:rPr>
        <w:lastRenderedPageBreak/>
        <w:t>Through Father Aubry’s words, Chateaubriand demonstrates his view of the Revolution as a time of extreme passion. He sees it as an error of the mind by way of the Enlightenment principles on which it was founded rather than what he thinks should be a mechanism for the changes asked for by the revolutionaries—an establishment based on virtue rather than reason: the Church.</w:t>
      </w:r>
    </w:p>
    <w:p w14:paraId="00000023" w14:textId="593CF188" w:rsidR="00F12FB3" w:rsidRDefault="0074197C" w:rsidP="6C1F10D4">
      <w:pPr>
        <w:spacing w:before="0" w:after="0" w:line="480" w:lineRule="auto"/>
        <w:jc w:val="left"/>
      </w:pPr>
      <w:r>
        <w:tab/>
      </w:r>
      <w:r w:rsidRPr="6C1F10D4">
        <w:rPr>
          <w:lang w:val="en-US"/>
        </w:rPr>
        <w:t xml:space="preserve">However, while it was too late for Atala’s body, her soul could still be saved. </w:t>
      </w:r>
      <w:r w:rsidR="0D38641D" w:rsidRPr="6C1F10D4">
        <w:rPr>
          <w:lang w:val="en-US"/>
        </w:rPr>
        <w:t xml:space="preserve">It was </w:t>
      </w:r>
      <w:r w:rsidRPr="6C1F10D4">
        <w:rPr>
          <w:lang w:val="en-US"/>
        </w:rPr>
        <w:t>the</w:t>
      </w:r>
      <w:r w:rsidR="45DF898C" w:rsidRPr="6C1F10D4">
        <w:rPr>
          <w:lang w:val="en-US"/>
        </w:rPr>
        <w:t xml:space="preserve"> same for the</w:t>
      </w:r>
      <w:r w:rsidRPr="6C1F10D4">
        <w:rPr>
          <w:vertAlign w:val="superscript"/>
          <w:lang w:val="en-US"/>
        </w:rPr>
        <w:footnoteReference w:id="19"/>
      </w:r>
      <w:r w:rsidRPr="6C1F10D4">
        <w:rPr>
          <w:lang w:val="en-US"/>
        </w:rPr>
        <w:t xml:space="preserve"> He illustrates this by describing the natural world and its beauty that emerges from destruction. When Atala and </w:t>
      </w:r>
      <w:proofErr w:type="spellStart"/>
      <w:r w:rsidRPr="6C1F10D4">
        <w:rPr>
          <w:lang w:val="en-US"/>
        </w:rPr>
        <w:t>Chactas</w:t>
      </w:r>
      <w:proofErr w:type="spellEnd"/>
      <w:r w:rsidRPr="6C1F10D4">
        <w:rPr>
          <w:lang w:val="en-US"/>
        </w:rPr>
        <w:t xml:space="preserve"> run away, they get caught in a destructive thunderstorm. Lightning flashes, and “the Great Spirit covered the mountains with heavy shadows.”</w:t>
      </w:r>
      <w:r w:rsidRPr="6C1F10D4">
        <w:rPr>
          <w:vertAlign w:val="superscript"/>
          <w:lang w:val="en-US"/>
        </w:rPr>
        <w:footnoteReference w:id="20"/>
      </w:r>
      <w:r w:rsidRPr="6C1F10D4">
        <w:rPr>
          <w:lang w:val="en-US"/>
        </w:rPr>
        <w:t xml:space="preserve"> These bold descriptions call to mind the Romantic journey Chateaubriand imagined his characters embarking upon, drawing from his experiences as a voyager. But from the storm comes hope: Father Aubry finds the pair and brings them to safety from both the tremendous storm and those rivals who pursue </w:t>
      </w:r>
      <w:proofErr w:type="spellStart"/>
      <w:r w:rsidRPr="6C1F10D4">
        <w:rPr>
          <w:lang w:val="en-US"/>
        </w:rPr>
        <w:t>Chactas</w:t>
      </w:r>
      <w:proofErr w:type="spellEnd"/>
      <w:r w:rsidRPr="6C1F10D4">
        <w:rPr>
          <w:lang w:val="en-US"/>
        </w:rPr>
        <w:t xml:space="preserve"> to kill him after he escapes from their clutches. Before going with the priest, </w:t>
      </w:r>
      <w:proofErr w:type="spellStart"/>
      <w:r w:rsidRPr="6C1F10D4">
        <w:rPr>
          <w:lang w:val="en-US"/>
        </w:rPr>
        <w:t>Chactas</w:t>
      </w:r>
      <w:proofErr w:type="spellEnd"/>
      <w:r w:rsidRPr="6C1F10D4">
        <w:rPr>
          <w:lang w:val="en-US"/>
        </w:rPr>
        <w:t xml:space="preserve"> confesses that he is not Christian, though Atala is. Father Aubry says he is not helping them because of whatever faith they hold but rather because of his faith. He says, “[Jesus] died for the Jew and the Gentile, and in all </w:t>
      </w:r>
      <w:proofErr w:type="gramStart"/>
      <w:r w:rsidRPr="6C1F10D4">
        <w:rPr>
          <w:lang w:val="en-US"/>
        </w:rPr>
        <w:t>men</w:t>
      </w:r>
      <w:proofErr w:type="gramEnd"/>
      <w:r w:rsidRPr="6C1F10D4">
        <w:rPr>
          <w:lang w:val="en-US"/>
        </w:rPr>
        <w:t xml:space="preserve"> he saw only brothers and sufferers. What I do for you here is little indeed.”</w:t>
      </w:r>
      <w:r w:rsidRPr="6C1F10D4">
        <w:rPr>
          <w:vertAlign w:val="superscript"/>
          <w:lang w:val="en-US"/>
        </w:rPr>
        <w:footnoteReference w:id="21"/>
      </w:r>
      <w:r w:rsidRPr="6C1F10D4">
        <w:rPr>
          <w:lang w:val="en-US"/>
        </w:rPr>
        <w:t xml:space="preserve"> Chateaubriand, through Father Aubry, shares his view that while the revolutionaries may not share his faith, they are no less deserving of true Christian charity from others, and how he believes that any of them can repent and change their ways; his own return to the faith is a testament to this idea of a second chance. </w:t>
      </w:r>
    </w:p>
    <w:p w14:paraId="00000024" w14:textId="77777777" w:rsidR="00F12FB3" w:rsidRDefault="0074197C">
      <w:pPr>
        <w:spacing w:before="0" w:after="0" w:line="480" w:lineRule="auto"/>
        <w:ind w:firstLine="720"/>
        <w:jc w:val="left"/>
      </w:pPr>
      <w:r w:rsidRPr="6C1F10D4">
        <w:rPr>
          <w:lang w:val="en-US"/>
        </w:rPr>
        <w:t xml:space="preserve">Chateaubriand’s depictions of the Native American town that Father Aubry has established at the foot of his mountain exemplify his vision for France’s return to tradition in the </w:t>
      </w:r>
      <w:r w:rsidRPr="6C1F10D4">
        <w:rPr>
          <w:lang w:val="en-US"/>
        </w:rPr>
        <w:lastRenderedPageBreak/>
        <w:t xml:space="preserve">aftermath of the Revolution. When </w:t>
      </w:r>
      <w:proofErr w:type="spellStart"/>
      <w:r w:rsidRPr="6C1F10D4">
        <w:rPr>
          <w:lang w:val="en-US"/>
        </w:rPr>
        <w:t>Chactas</w:t>
      </w:r>
      <w:proofErr w:type="spellEnd"/>
      <w:r w:rsidRPr="6C1F10D4">
        <w:rPr>
          <w:lang w:val="en-US"/>
        </w:rPr>
        <w:t xml:space="preserve"> enters the town, he sees where crops, planted in an orderly fashion, have overtaken the chaotic forest that was there before: “In a corner of a cypress grove, in what had once been the wilderness, new cultivation was coming to life. Ears of grain were swaying in golden billows over the trunk of a fallen oak, and the sheaf of a summer replaced the tree of three centuries.”</w:t>
      </w:r>
      <w:r w:rsidRPr="6C1F10D4">
        <w:rPr>
          <w:vertAlign w:val="superscript"/>
          <w:lang w:val="en-US"/>
        </w:rPr>
        <w:footnoteReference w:id="22"/>
      </w:r>
      <w:r w:rsidRPr="6C1F10D4">
        <w:rPr>
          <w:lang w:val="en-US"/>
        </w:rPr>
        <w:t xml:space="preserve"> The triumph of this civilized crop over an impassable forest reflects Chateaubriand’s hope for reestablishing French societal order after the Revolution. Yet, it also calls to mind how temporary even the most prevailing establishments can be. The tree of three centuries falls to make way for the sheaf of a summer, just as the monarchy of a millennium falls for the republic of a decade.</w:t>
      </w:r>
    </w:p>
    <w:p w14:paraId="00000025" w14:textId="77777777" w:rsidR="00F12FB3" w:rsidRDefault="0074197C">
      <w:pPr>
        <w:spacing w:before="0" w:after="0" w:line="480" w:lineRule="auto"/>
        <w:ind w:firstLine="720"/>
        <w:jc w:val="left"/>
      </w:pPr>
      <w:r w:rsidRPr="6C1F10D4">
        <w:rPr>
          <w:lang w:val="en-US"/>
        </w:rPr>
        <w:t>Father Aubry’s description of how he established the town for the native people of the area through his missionary work gives readers some insight into how, in Chateaubriand’s view, a new French society might be able to incorporate revolutionary ideas into the more traditional. When the priest established the town, he preached to those who lived in the area, and while those who chose to live in the village converted to the Christian faith he taught them, they were able to preserve what Father Aubry terms “the simplicity which brings happiness.”</w:t>
      </w:r>
      <w:r w:rsidRPr="6C1F10D4">
        <w:rPr>
          <w:vertAlign w:val="superscript"/>
          <w:lang w:val="en-US"/>
        </w:rPr>
        <w:footnoteReference w:id="23"/>
      </w:r>
      <w:r w:rsidRPr="6C1F10D4">
        <w:rPr>
          <w:lang w:val="en-US"/>
        </w:rPr>
        <w:t xml:space="preserve"> By establishing a balance between what was there before and what new ideas he brings in, the people of the village live in peace and joy, indicating not only that social change can work with religion and even be influenced by it,</w:t>
      </w:r>
      <w:r w:rsidRPr="6C1F10D4">
        <w:rPr>
          <w:vertAlign w:val="superscript"/>
          <w:lang w:val="en-US"/>
        </w:rPr>
        <w:footnoteReference w:id="24"/>
      </w:r>
      <w:r w:rsidRPr="6C1F10D4">
        <w:rPr>
          <w:lang w:val="en-US"/>
        </w:rPr>
        <w:t xml:space="preserve"> but also that the slow introduction of new ideas, rather than a rushed swap of values and virtues, can allow for a smoother transition.</w:t>
      </w:r>
    </w:p>
    <w:p w14:paraId="00000026" w14:textId="77777777" w:rsidR="00F12FB3" w:rsidRDefault="0074197C">
      <w:pPr>
        <w:spacing w:before="0" w:after="0" w:line="480" w:lineRule="auto"/>
        <w:ind w:firstLine="720"/>
        <w:jc w:val="left"/>
      </w:pPr>
      <w:proofErr w:type="spellStart"/>
      <w:r w:rsidRPr="6C1F10D4">
        <w:rPr>
          <w:lang w:val="en-US"/>
        </w:rPr>
        <w:t>Chactas’s</w:t>
      </w:r>
      <w:proofErr w:type="spellEnd"/>
      <w:r w:rsidRPr="6C1F10D4">
        <w:rPr>
          <w:lang w:val="en-US"/>
        </w:rPr>
        <w:t xml:space="preserve"> spiritual journey (reminiscent of the physical Romantic journey) exemplifies what Chateaubriand envisions for atheist revolutionaries based on his personal experience. </w:t>
      </w:r>
      <w:r w:rsidRPr="6C1F10D4">
        <w:rPr>
          <w:lang w:val="en-US"/>
        </w:rPr>
        <w:lastRenderedPageBreak/>
        <w:t xml:space="preserve">Despite not being Christian, </w:t>
      </w:r>
      <w:proofErr w:type="spellStart"/>
      <w:r w:rsidRPr="6C1F10D4">
        <w:rPr>
          <w:lang w:val="en-US"/>
        </w:rPr>
        <w:t>Chactas</w:t>
      </w:r>
      <w:proofErr w:type="spellEnd"/>
      <w:r w:rsidRPr="6C1F10D4">
        <w:rPr>
          <w:lang w:val="en-US"/>
        </w:rPr>
        <w:t xml:space="preserve"> has several profound experiences that he cannot fully explain any other way. When Father Aubry celebrates the Mass in the village at the foot of the mountain, </w:t>
      </w:r>
      <w:proofErr w:type="spellStart"/>
      <w:r w:rsidRPr="6C1F10D4">
        <w:rPr>
          <w:lang w:val="en-US"/>
        </w:rPr>
        <w:t>Chactas</w:t>
      </w:r>
      <w:proofErr w:type="spellEnd"/>
      <w:r w:rsidRPr="6C1F10D4">
        <w:rPr>
          <w:lang w:val="en-US"/>
        </w:rPr>
        <w:t xml:space="preserve"> describes the great emotion that he experiences:</w:t>
      </w:r>
    </w:p>
    <w:p w14:paraId="00000027" w14:textId="77777777" w:rsidR="00F12FB3" w:rsidRDefault="0074197C" w:rsidP="6C1F10D4">
      <w:pPr>
        <w:spacing w:before="0" w:after="0" w:line="240" w:lineRule="auto"/>
        <w:ind w:left="719"/>
        <w:jc w:val="left"/>
        <w:rPr>
          <w:lang w:val="en-US"/>
        </w:rPr>
      </w:pPr>
      <w:r w:rsidRPr="6C1F10D4">
        <w:rPr>
          <w:lang w:val="en-US"/>
        </w:rPr>
        <w:t xml:space="preserve">The great star heralded with such splendor finally came forth from a vastness of light, and its first ray fell upon the consecrated host, which the priest at that moment was lifting in the air. O joy of religion! O magnificence of Christian worship! For a celebrant an old hermit, for an altar a rock, for a church the wilderness, and for a congregation innocent </w:t>
      </w:r>
      <w:proofErr w:type="gramStart"/>
      <w:r w:rsidRPr="6C1F10D4">
        <w:rPr>
          <w:lang w:val="en-US"/>
        </w:rPr>
        <w:t>savages</w:t>
      </w:r>
      <w:proofErr w:type="gramEnd"/>
      <w:r w:rsidRPr="6C1F10D4">
        <w:rPr>
          <w:lang w:val="en-US"/>
        </w:rPr>
        <w:t>! No, I cannot doubt that the great mystery was fulfilled when we prostrated ourselves, and that God descended to earth, for I felt Him descend in my heart.</w:t>
      </w:r>
      <w:r w:rsidRPr="6C1F10D4">
        <w:rPr>
          <w:vertAlign w:val="superscript"/>
          <w:lang w:val="en-US"/>
        </w:rPr>
        <w:footnoteReference w:id="25"/>
      </w:r>
    </w:p>
    <w:p w14:paraId="00000028" w14:textId="77777777" w:rsidR="00F12FB3" w:rsidRDefault="00F12FB3">
      <w:pPr>
        <w:spacing w:before="0" w:after="0" w:line="240" w:lineRule="auto"/>
        <w:jc w:val="left"/>
      </w:pPr>
    </w:p>
    <w:p w14:paraId="00000029" w14:textId="77777777" w:rsidR="00F12FB3" w:rsidRDefault="0074197C">
      <w:pPr>
        <w:spacing w:before="0" w:after="0" w:line="480" w:lineRule="auto"/>
        <w:jc w:val="left"/>
      </w:pPr>
      <w:r w:rsidRPr="6C1F10D4">
        <w:rPr>
          <w:lang w:val="en-US"/>
        </w:rPr>
        <w:t xml:space="preserve">In this scene, Chateaubriand imagines a situation in which even those who do not believe in God can experience an emotional reaction to worshipping and connecting to something higher than themselves. His argument for a return to Christianity here is not one of morality or faith but of emotion and, once again, aesthetics. </w:t>
      </w:r>
      <w:proofErr w:type="spellStart"/>
      <w:r w:rsidRPr="6C1F10D4">
        <w:rPr>
          <w:lang w:val="en-US"/>
        </w:rPr>
        <w:t>Chactas</w:t>
      </w:r>
      <w:proofErr w:type="spellEnd"/>
      <w:r w:rsidRPr="6C1F10D4">
        <w:rPr>
          <w:lang w:val="en-US"/>
        </w:rPr>
        <w:t xml:space="preserve"> later confesses that he never ended up converting to Christianity: “What petty moves of politics and patriotism have kept me in the errors of my fathers?”</w:t>
      </w:r>
      <w:r w:rsidRPr="6C1F10D4">
        <w:rPr>
          <w:vertAlign w:val="superscript"/>
          <w:lang w:val="en-US"/>
        </w:rPr>
        <w:footnoteReference w:id="26"/>
      </w:r>
      <w:r w:rsidRPr="6C1F10D4">
        <w:rPr>
          <w:lang w:val="en-US"/>
        </w:rPr>
        <w:t xml:space="preserve"> This lament is Chateaubriand’s call to former revolutionaries not to fall into the same patterns of their fathers, the </w:t>
      </w:r>
      <w:r w:rsidRPr="6C1F10D4">
        <w:rPr>
          <w:i/>
          <w:iCs/>
          <w:lang w:val="en-US"/>
        </w:rPr>
        <w:t>philosophes</w:t>
      </w:r>
      <w:r w:rsidRPr="6C1F10D4">
        <w:rPr>
          <w:lang w:val="en-US"/>
        </w:rPr>
        <w:t>, but to return to the faith of their ancestors, which had been the tradition of France for over a thousand years.</w:t>
      </w:r>
    </w:p>
    <w:p w14:paraId="0000002A" w14:textId="77777777" w:rsidR="00F12FB3" w:rsidRDefault="0074197C">
      <w:pPr>
        <w:spacing w:before="0" w:after="0" w:line="480" w:lineRule="auto"/>
        <w:jc w:val="left"/>
      </w:pPr>
      <w:r>
        <w:tab/>
      </w:r>
      <w:r w:rsidRPr="6C1F10D4">
        <w:rPr>
          <w:lang w:val="en-US"/>
        </w:rPr>
        <w:t xml:space="preserve">Many of Chateaubriand’s influences for </w:t>
      </w:r>
      <w:r w:rsidRPr="6C1F10D4">
        <w:rPr>
          <w:i/>
          <w:iCs/>
          <w:lang w:val="en-US"/>
        </w:rPr>
        <w:t>Atala</w:t>
      </w:r>
      <w:r w:rsidRPr="6C1F10D4">
        <w:rPr>
          <w:lang w:val="en-US"/>
        </w:rPr>
        <w:t xml:space="preserve"> came from the world in which he lived. </w:t>
      </w:r>
      <w:proofErr w:type="spellStart"/>
      <w:r w:rsidRPr="6C1F10D4">
        <w:rPr>
          <w:lang w:val="en-US"/>
        </w:rPr>
        <w:t>Chactas</w:t>
      </w:r>
      <w:proofErr w:type="spellEnd"/>
      <w:r w:rsidRPr="6C1F10D4">
        <w:rPr>
          <w:lang w:val="en-US"/>
        </w:rPr>
        <w:t xml:space="preserve"> mirrors Chateaubriand himself; </w:t>
      </w:r>
      <w:proofErr w:type="spellStart"/>
      <w:r w:rsidRPr="6C1F10D4">
        <w:rPr>
          <w:lang w:val="en-US"/>
        </w:rPr>
        <w:t>Chactas</w:t>
      </w:r>
      <w:proofErr w:type="spellEnd"/>
      <w:r w:rsidRPr="6C1F10D4">
        <w:rPr>
          <w:lang w:val="en-US"/>
        </w:rPr>
        <w:t xml:space="preserve"> has been forced to flee his homeland and must settle in the city of Saint Augustine in present-day Florida, where, after some time, he feels “a strong distaste for the life of the city.”</w:t>
      </w:r>
      <w:r w:rsidRPr="6C1F10D4">
        <w:rPr>
          <w:vertAlign w:val="superscript"/>
          <w:lang w:val="en-US"/>
        </w:rPr>
        <w:footnoteReference w:id="27"/>
      </w:r>
      <w:r w:rsidRPr="6C1F10D4">
        <w:rPr>
          <w:lang w:val="en-US"/>
        </w:rPr>
        <w:t xml:space="preserve"> This exile reflects Chateaubriand’s status as an </w:t>
      </w:r>
      <w:r w:rsidRPr="6C1F10D4">
        <w:rPr>
          <w:i/>
          <w:iCs/>
          <w:lang w:val="en-US"/>
        </w:rPr>
        <w:t xml:space="preserve">émigré </w:t>
      </w:r>
      <w:r w:rsidRPr="6C1F10D4">
        <w:rPr>
          <w:lang w:val="en-US"/>
        </w:rPr>
        <w:t>who cannot return to his home country; instead, he remains in poverty in England.</w:t>
      </w:r>
      <w:r w:rsidRPr="6C1F10D4">
        <w:rPr>
          <w:vertAlign w:val="superscript"/>
          <w:lang w:val="en-US"/>
        </w:rPr>
        <w:footnoteReference w:id="28"/>
      </w:r>
      <w:r w:rsidRPr="6C1F10D4">
        <w:rPr>
          <w:lang w:val="en-US"/>
        </w:rPr>
        <w:t xml:space="preserve"> In the novella’s epilogue, the narrator witnesses the Natchez, </w:t>
      </w:r>
      <w:proofErr w:type="spellStart"/>
      <w:r w:rsidRPr="6C1F10D4">
        <w:rPr>
          <w:lang w:val="en-US"/>
        </w:rPr>
        <w:t>Chactas’s</w:t>
      </w:r>
      <w:proofErr w:type="spellEnd"/>
      <w:r w:rsidRPr="6C1F10D4">
        <w:rPr>
          <w:lang w:val="en-US"/>
        </w:rPr>
        <w:t xml:space="preserve"> people, processing the bones of </w:t>
      </w:r>
      <w:r w:rsidRPr="6C1F10D4">
        <w:rPr>
          <w:lang w:val="en-US"/>
        </w:rPr>
        <w:lastRenderedPageBreak/>
        <w:t>their dead towards the new land they intend to settle, thus portraying this people, whom Chateaubriand and other Europeans viewed as primitive by their standards, sticking to their traditions and adapting to stay faithful to their heritage in a new land.</w:t>
      </w:r>
      <w:r w:rsidRPr="6C1F10D4">
        <w:rPr>
          <w:vertAlign w:val="superscript"/>
          <w:lang w:val="en-US"/>
        </w:rPr>
        <w:footnoteReference w:id="29"/>
      </w:r>
      <w:r w:rsidRPr="6C1F10D4">
        <w:rPr>
          <w:lang w:val="en-US"/>
        </w:rPr>
        <w:t xml:space="preserve"> The Natchez, then, are shown parallel to the French </w:t>
      </w:r>
      <w:r w:rsidRPr="6C1F10D4">
        <w:rPr>
          <w:i/>
          <w:iCs/>
          <w:lang w:val="en-US"/>
        </w:rPr>
        <w:t>émigrés</w:t>
      </w:r>
      <w:r w:rsidRPr="6C1F10D4">
        <w:rPr>
          <w:lang w:val="en-US"/>
        </w:rPr>
        <w:t xml:space="preserve">, who must also maintain their traditions, such as culture and religion, despite being pushed out of their homeland. </w:t>
      </w:r>
    </w:p>
    <w:p w14:paraId="0000002B" w14:textId="77777777" w:rsidR="00F12FB3" w:rsidRDefault="0074197C">
      <w:pPr>
        <w:spacing w:before="0" w:after="0" w:line="480" w:lineRule="auto"/>
        <w:ind w:firstLine="720"/>
        <w:jc w:val="left"/>
      </w:pPr>
      <w:r w:rsidRPr="6C1F10D4">
        <w:rPr>
          <w:lang w:val="en-US"/>
        </w:rPr>
        <w:t>Chateaubriand’s narrator conflates his Christian God with the Great Spirit of Native American beliefs, using faith in a higher power to console the native woman who must move from her ancestral home, saying, “‘My sister, let us worship the Great Spirit, for all things come to pass through His will. We are all but wayfarers on earth, and our fathers before us were not otherwise; but there is a place where one day we shall find rest.’”</w:t>
      </w:r>
      <w:r w:rsidRPr="6C1F10D4">
        <w:rPr>
          <w:vertAlign w:val="superscript"/>
          <w:lang w:val="en-US"/>
        </w:rPr>
        <w:footnoteReference w:id="30"/>
      </w:r>
      <w:r w:rsidRPr="6C1F10D4">
        <w:rPr>
          <w:lang w:val="en-US"/>
        </w:rPr>
        <w:t xml:space="preserve"> These words also serve as Chateaubriand’s appeal to religion as a consolation to his fellow </w:t>
      </w:r>
      <w:r w:rsidRPr="6C1F10D4">
        <w:rPr>
          <w:i/>
          <w:iCs/>
          <w:lang w:val="en-US"/>
        </w:rPr>
        <w:t>émigrés</w:t>
      </w:r>
      <w:r w:rsidRPr="6C1F10D4">
        <w:rPr>
          <w:lang w:val="en-US"/>
        </w:rPr>
        <w:t xml:space="preserve"> who await their return home. He expresses his hope that the difficulty of the Revolution will pass by the will of God. </w:t>
      </w:r>
    </w:p>
    <w:p w14:paraId="0000002C" w14:textId="77777777" w:rsidR="00F12FB3" w:rsidRDefault="0074197C">
      <w:pPr>
        <w:spacing w:before="0" w:after="0" w:line="480" w:lineRule="auto"/>
        <w:ind w:firstLine="720"/>
        <w:jc w:val="left"/>
      </w:pPr>
      <w:r w:rsidRPr="6C1F10D4">
        <w:rPr>
          <w:lang w:val="en-US"/>
        </w:rPr>
        <w:t xml:space="preserve"> Interestingly, this is not the only instance in which Chateaubriand blurs the lines between the Christian God and the Great Spirit. </w:t>
      </w:r>
      <w:proofErr w:type="spellStart"/>
      <w:r w:rsidRPr="6C1F10D4">
        <w:rPr>
          <w:lang w:val="en-US"/>
        </w:rPr>
        <w:t>Chactas</w:t>
      </w:r>
      <w:proofErr w:type="spellEnd"/>
      <w:r w:rsidRPr="6C1F10D4">
        <w:rPr>
          <w:lang w:val="en-US"/>
        </w:rPr>
        <w:t xml:space="preserve"> refers to Father Aubry as “the servant of the Great Spirit,” not distinguishing his people’s beliefs from those of the Frenchman.</w:t>
      </w:r>
      <w:r w:rsidRPr="6C1F10D4">
        <w:rPr>
          <w:vertAlign w:val="superscript"/>
          <w:lang w:val="en-US"/>
        </w:rPr>
        <w:footnoteReference w:id="31"/>
      </w:r>
      <w:r w:rsidRPr="6C1F10D4">
        <w:rPr>
          <w:lang w:val="en-US"/>
        </w:rPr>
        <w:t xml:space="preserve">Additionally, when </w:t>
      </w:r>
      <w:proofErr w:type="spellStart"/>
      <w:r w:rsidRPr="6C1F10D4">
        <w:rPr>
          <w:lang w:val="en-US"/>
        </w:rPr>
        <w:t>Chactas</w:t>
      </w:r>
      <w:proofErr w:type="spellEnd"/>
      <w:r w:rsidRPr="6C1F10D4">
        <w:rPr>
          <w:lang w:val="en-US"/>
        </w:rPr>
        <w:t xml:space="preserve"> and Atala are fleeing, they pause to witness the native people’s Rites for Departed Souls, a ceremony that for readers would seem similar to the Christian practice of offering a Mass for a departed soul.</w:t>
      </w:r>
      <w:r w:rsidRPr="6C1F10D4">
        <w:rPr>
          <w:vertAlign w:val="superscript"/>
          <w:lang w:val="en-US"/>
        </w:rPr>
        <w:footnoteReference w:id="32"/>
      </w:r>
      <w:r w:rsidRPr="6C1F10D4">
        <w:rPr>
          <w:lang w:val="en-US"/>
        </w:rPr>
        <w:t xml:space="preserve"> At the ceremony, the medicine man, akin to a priest, shares the legends of the native people. The stories are eerily identical to those of the world’s beginnings found in the Book of Genesis:</w:t>
      </w:r>
    </w:p>
    <w:p w14:paraId="0000002D" w14:textId="77777777" w:rsidR="00F12FB3" w:rsidRDefault="0074197C" w:rsidP="6C1F10D4">
      <w:pPr>
        <w:spacing w:before="0" w:after="0" w:line="240" w:lineRule="auto"/>
        <w:ind w:left="719"/>
        <w:jc w:val="left"/>
        <w:rPr>
          <w:lang w:val="en-US"/>
        </w:rPr>
      </w:pPr>
      <w:r w:rsidRPr="6C1F10D4">
        <w:rPr>
          <w:lang w:val="en-US"/>
        </w:rPr>
        <w:lastRenderedPageBreak/>
        <w:t xml:space="preserve">He related the wars of the Great Hare [St. Michael the Archangel] against </w:t>
      </w:r>
      <w:proofErr w:type="spellStart"/>
      <w:r w:rsidRPr="6C1F10D4">
        <w:rPr>
          <w:lang w:val="en-US"/>
        </w:rPr>
        <w:t>Matchimanitou</w:t>
      </w:r>
      <w:proofErr w:type="spellEnd"/>
      <w:r w:rsidRPr="6C1F10D4">
        <w:rPr>
          <w:lang w:val="en-US"/>
        </w:rPr>
        <w:t xml:space="preserve"> [Satan], the god of evil. He told of the first man [Adam] and </w:t>
      </w:r>
      <w:proofErr w:type="spellStart"/>
      <w:r w:rsidRPr="6C1F10D4">
        <w:rPr>
          <w:lang w:val="en-US"/>
        </w:rPr>
        <w:t>Atahensic</w:t>
      </w:r>
      <w:proofErr w:type="spellEnd"/>
      <w:r w:rsidRPr="6C1F10D4">
        <w:rPr>
          <w:lang w:val="en-US"/>
        </w:rPr>
        <w:t xml:space="preserve"> [Eve] the first woman, cast out of heaven [the Garden of Eden] for having lost their innocence [eaten the fruit of the Tree of Knowledge of Good and Evil], of the earth reddened with blood spilled by a brother, of </w:t>
      </w:r>
      <w:proofErr w:type="spellStart"/>
      <w:r w:rsidRPr="6C1F10D4">
        <w:rPr>
          <w:lang w:val="en-US"/>
        </w:rPr>
        <w:t>Jouskeka</w:t>
      </w:r>
      <w:proofErr w:type="spellEnd"/>
      <w:r w:rsidRPr="6C1F10D4">
        <w:rPr>
          <w:lang w:val="en-US"/>
        </w:rPr>
        <w:t xml:space="preserve"> [Cain] the impious, murdering the righteous </w:t>
      </w:r>
      <w:proofErr w:type="spellStart"/>
      <w:r w:rsidRPr="6C1F10D4">
        <w:rPr>
          <w:lang w:val="en-US"/>
        </w:rPr>
        <w:t>Tahousistsaron</w:t>
      </w:r>
      <w:proofErr w:type="spellEnd"/>
      <w:r w:rsidRPr="6C1F10D4">
        <w:rPr>
          <w:lang w:val="en-US"/>
        </w:rPr>
        <w:t xml:space="preserve"> [Abel], of the flood coming down at the bidding of the Great Spirit, of </w:t>
      </w:r>
      <w:proofErr w:type="spellStart"/>
      <w:r w:rsidRPr="6C1F10D4">
        <w:rPr>
          <w:lang w:val="en-US"/>
        </w:rPr>
        <w:t>Massou</w:t>
      </w:r>
      <w:proofErr w:type="spellEnd"/>
      <w:r w:rsidRPr="6C1F10D4">
        <w:rPr>
          <w:lang w:val="en-US"/>
        </w:rPr>
        <w:t xml:space="preserve"> [Noah] saved alone in his bark canoe [ark], and of the raven [dove] sent out to discover the land.</w:t>
      </w:r>
      <w:r w:rsidRPr="6C1F10D4">
        <w:rPr>
          <w:vertAlign w:val="superscript"/>
          <w:lang w:val="en-US"/>
        </w:rPr>
        <w:footnoteReference w:id="33"/>
      </w:r>
    </w:p>
    <w:p w14:paraId="0000002E" w14:textId="77777777" w:rsidR="00F12FB3" w:rsidRDefault="00F12FB3">
      <w:pPr>
        <w:spacing w:before="0" w:after="0" w:line="240" w:lineRule="auto"/>
        <w:ind w:left="719"/>
        <w:jc w:val="left"/>
      </w:pPr>
    </w:p>
    <w:p w14:paraId="0000002F" w14:textId="77777777" w:rsidR="00F12FB3" w:rsidRDefault="0074197C">
      <w:pPr>
        <w:spacing w:before="0" w:after="0" w:line="480" w:lineRule="auto"/>
        <w:jc w:val="left"/>
      </w:pPr>
      <w:r>
        <w:t xml:space="preserve">These references to French religious tradition, especially those toward the beginning of the narrative, help establish the native people as </w:t>
      </w:r>
      <w:proofErr w:type="gramStart"/>
      <w:r>
        <w:t>similar to</w:t>
      </w:r>
      <w:proofErr w:type="gramEnd"/>
      <w:r>
        <w:t xml:space="preserve"> the French so that they can see themselves in the native people and see their society the way Chateaubriand wants to present it: as a model for what France should return to after the Revolution.</w:t>
      </w:r>
    </w:p>
    <w:p w14:paraId="00000030" w14:textId="77777777" w:rsidR="00F12FB3" w:rsidRDefault="0074197C">
      <w:pPr>
        <w:spacing w:before="0" w:after="0" w:line="480" w:lineRule="auto"/>
        <w:ind w:firstLine="720"/>
        <w:jc w:val="left"/>
      </w:pPr>
      <w:r w:rsidRPr="6C1F10D4">
        <w:rPr>
          <w:lang w:val="en-US"/>
        </w:rPr>
        <w:t xml:space="preserve">Chateaubriand’s hope for the end of the Revolution is in direct contrast with the revolutionaries' anti-religion, anti-tradition, and anti-monarchy sentiments. In the epilogue, the Natchez carry with them the bones of their ancestors so that they may be buried in their new homeland and not have to leave them behind. </w:t>
      </w:r>
      <w:proofErr w:type="gramStart"/>
      <w:r w:rsidRPr="6C1F10D4">
        <w:rPr>
          <w:lang w:val="en-US"/>
        </w:rPr>
        <w:t>The Natchez walk</w:t>
      </w:r>
      <w:proofErr w:type="gramEnd"/>
      <w:r w:rsidRPr="6C1F10D4">
        <w:rPr>
          <w:lang w:val="en-US"/>
        </w:rPr>
        <w:t xml:space="preserve"> in a mournful procession, with those carrying the ancestors’ bones at the front, the elders in the middle, and mothers holding their children bringing up the rear, thus placing the generations in order from those who have passed, those who have lived through the trials of their people, and those who will someday continue the legacy of this people. Some scholars see this as an allusion to the reinterment of the French kings from their traditional tombs in St. Denis to a common grave, a strange case where revolutionaries quite literally dug up the past.</w:t>
      </w:r>
      <w:r w:rsidRPr="6C1F10D4">
        <w:rPr>
          <w:vertAlign w:val="superscript"/>
          <w:lang w:val="en-US"/>
        </w:rPr>
        <w:footnoteReference w:id="34"/>
      </w:r>
      <w:r w:rsidRPr="6C1F10D4">
        <w:rPr>
          <w:lang w:val="en-US"/>
        </w:rPr>
        <w:t xml:space="preserve"> Chateaubriand describes the sad scene in heart-wrenching detail, which would have evoked quite an emotional response from any fellow </w:t>
      </w:r>
      <w:r w:rsidRPr="6C1F10D4">
        <w:rPr>
          <w:i/>
          <w:iCs/>
          <w:lang w:val="en-US"/>
        </w:rPr>
        <w:t>émigrés</w:t>
      </w:r>
      <w:r w:rsidRPr="6C1F10D4">
        <w:rPr>
          <w:lang w:val="en-US"/>
        </w:rPr>
        <w:t xml:space="preserve"> who sympathized with the plight of being forced out of their homes. His words </w:t>
      </w:r>
      <w:r w:rsidRPr="6C1F10D4">
        <w:rPr>
          <w:lang w:val="en-US"/>
        </w:rPr>
        <w:lastRenderedPageBreak/>
        <w:t xml:space="preserve">following the depiction of the Natchez procession are general enough to apply to the </w:t>
      </w:r>
      <w:r w:rsidRPr="6C1F10D4">
        <w:rPr>
          <w:i/>
          <w:iCs/>
          <w:lang w:val="en-US"/>
        </w:rPr>
        <w:t>émigrés</w:t>
      </w:r>
      <w:r w:rsidRPr="6C1F10D4">
        <w:rPr>
          <w:lang w:val="en-US"/>
        </w:rPr>
        <w:t xml:space="preserve"> as well. He writes, “Oh, how bitterly we weep when thus we abandon our native land, when from the top of the hill of exile we look for the last time on the sheltering roof and the stream near the cabin, still flowing sadly through the solitary fields of our homeland!”</w:t>
      </w:r>
      <w:r w:rsidRPr="6C1F10D4">
        <w:rPr>
          <w:vertAlign w:val="superscript"/>
          <w:lang w:val="en-US"/>
        </w:rPr>
        <w:footnoteReference w:id="35"/>
      </w:r>
      <w:r w:rsidRPr="6C1F10D4">
        <w:rPr>
          <w:lang w:val="en-US"/>
        </w:rPr>
        <w:t xml:space="preserve"> This final scene allows Chateaubriand to speak directly to the audience through the narrator, a Frenchman who readers assume is Chateaubriand on his travels. He uses this direct language to criticize the revolutionaries who had, in his view, disrespected the traditions of their ancestors.</w:t>
      </w:r>
      <w:r w:rsidRPr="6C1F10D4">
        <w:rPr>
          <w:vertAlign w:val="superscript"/>
          <w:lang w:val="en-US"/>
        </w:rPr>
        <w:footnoteReference w:id="36"/>
      </w:r>
      <w:r w:rsidRPr="6C1F10D4">
        <w:rPr>
          <w:lang w:val="en-US"/>
        </w:rPr>
        <w:t xml:space="preserve"> Yet he is hopeful that, like the Natchez attempt to re-establish their traditions in a new place, the French may do the same upon their return. At the time of his writing, many of the </w:t>
      </w:r>
      <w:r w:rsidRPr="6C1F10D4">
        <w:rPr>
          <w:i/>
          <w:iCs/>
          <w:lang w:val="en-US"/>
        </w:rPr>
        <w:t>émigrés</w:t>
      </w:r>
      <w:r w:rsidRPr="6C1F10D4">
        <w:rPr>
          <w:lang w:val="en-US"/>
        </w:rPr>
        <w:t xml:space="preserve"> were either already back in France or on their way back, but despite it being the same France physically, much had changed socially in the aftermath of the Revolution. Chateaubriand and his fellow </w:t>
      </w:r>
      <w:r w:rsidRPr="6C1F10D4">
        <w:rPr>
          <w:i/>
          <w:iCs/>
          <w:lang w:val="en-US"/>
        </w:rPr>
        <w:t>émigrés</w:t>
      </w:r>
      <w:r w:rsidRPr="6C1F10D4">
        <w:rPr>
          <w:lang w:val="en-US"/>
        </w:rPr>
        <w:t xml:space="preserve"> saw that much work would be needed to restore France to its former glory.</w:t>
      </w:r>
    </w:p>
    <w:p w14:paraId="00000031" w14:textId="06187869" w:rsidR="00F12FB3" w:rsidRDefault="0074197C" w:rsidP="6C1F10D4">
      <w:pPr>
        <w:spacing w:before="0" w:after="0" w:line="480" w:lineRule="auto"/>
        <w:ind w:firstLine="720"/>
        <w:jc w:val="left"/>
        <w:rPr>
          <w:b/>
          <w:bCs/>
        </w:rPr>
      </w:pPr>
      <w:r>
        <w:t xml:space="preserve">Chateaubriand’s </w:t>
      </w:r>
      <w:r w:rsidRPr="6C1F10D4">
        <w:rPr>
          <w:i/>
          <w:iCs/>
        </w:rPr>
        <w:t>Atala</w:t>
      </w:r>
      <w:r>
        <w:t xml:space="preserve"> is a revolutionary work in many ways. It is the first work in French literature set entirely in America and, therefore, the first to depict Native Americans in their home country as its protagonists. The story draws from Chateaubriand’s travels in America, however exaggerated, during the French Revolution</w:t>
      </w:r>
      <w:r w:rsidR="1CD09FBE">
        <w:t xml:space="preserve">. These travels </w:t>
      </w:r>
      <w:commentRangeStart w:id="17"/>
      <w:r>
        <w:t xml:space="preserve">influenced him to write </w:t>
      </w:r>
      <w:r w:rsidRPr="6C1F10D4">
        <w:rPr>
          <w:i/>
          <w:iCs/>
        </w:rPr>
        <w:t>Atala</w:t>
      </w:r>
      <w:r>
        <w:t xml:space="preserve">, which </w:t>
      </w:r>
      <w:commentRangeEnd w:id="17"/>
      <w:r w:rsidR="000F4E3A">
        <w:rPr>
          <w:rStyle w:val="CommentReference"/>
        </w:rPr>
        <w:commentReference w:id="17"/>
      </w:r>
      <w:r>
        <w:t xml:space="preserve">depicts Native Americans as a foil to the French. Chateaubriand does not contrast the typical “civilized” Frenchman to the “savage” Native American. He shows the Native American characters as rational and advanced in culture to imply that the French, particularly those involved in the Revolution, were the opposite. Chateaubriand </w:t>
      </w:r>
      <w:commentRangeStart w:id="18"/>
      <w:r>
        <w:t>advocate</w:t>
      </w:r>
      <w:r w:rsidR="25BA713A">
        <w:t xml:space="preserve">d </w:t>
      </w:r>
      <w:commentRangeEnd w:id="18"/>
      <w:r w:rsidR="000F4E3A">
        <w:rPr>
          <w:rStyle w:val="CommentReference"/>
        </w:rPr>
        <w:commentReference w:id="18"/>
      </w:r>
      <w:r>
        <w:t xml:space="preserve">for a return to tradition, particularly to that of Christianity, by showing the good of the characters who follow God and </w:t>
      </w:r>
      <w:r>
        <w:lastRenderedPageBreak/>
        <w:t xml:space="preserve">the bad of those who do not, thus moralizing the story to apply to his broader audience. He </w:t>
      </w:r>
      <w:r w:rsidR="266C9E59">
        <w:t xml:space="preserve">wrote </w:t>
      </w:r>
      <w:r>
        <w:t xml:space="preserve">to express his sorrow at how far France </w:t>
      </w:r>
      <w:r w:rsidR="15DB5646">
        <w:t xml:space="preserve">had </w:t>
      </w:r>
      <w:r>
        <w:t xml:space="preserve">fallen in the radical phase of the Revolution and his hope for what France could (and would) return to. Chateaubriand’s confluence of nature and religion contrasts the unnatural and irreligious radicalism happening in his home country, and he believes, as he writes in </w:t>
      </w:r>
      <w:r w:rsidRPr="6C1F10D4">
        <w:rPr>
          <w:i/>
          <w:iCs/>
        </w:rPr>
        <w:t>Atala</w:t>
      </w:r>
      <w:r>
        <w:t>, “Men…frequently imitate Nature, and their copies are always petty.”</w:t>
      </w:r>
      <w:r>
        <w:rPr>
          <w:vertAlign w:val="superscript"/>
        </w:rPr>
        <w:footnoteReference w:id="37"/>
      </w:r>
      <w:r>
        <w:t xml:space="preserve"> Yet he had hope for a new France, one that would return from a revolution that went too far and fast. Chateaubriand </w:t>
      </w:r>
      <w:r w:rsidR="07796D49">
        <w:t xml:space="preserve">saw </w:t>
      </w:r>
      <w:r w:rsidR="14F6FEA6">
        <w:t xml:space="preserve">was </w:t>
      </w:r>
      <w:r w:rsidR="01F9C151">
        <w:t xml:space="preserve">had </w:t>
      </w:r>
      <w:r w:rsidR="7C3485FE">
        <w:t xml:space="preserve">hoped would </w:t>
      </w:r>
    </w:p>
    <w:p w14:paraId="00000032" w14:textId="77777777" w:rsidR="00F12FB3" w:rsidRDefault="0074197C">
      <w:pPr>
        <w:spacing w:before="0" w:after="0" w:line="480" w:lineRule="auto"/>
        <w:rPr>
          <w:b/>
        </w:rPr>
      </w:pPr>
      <w:r>
        <w:br w:type="page"/>
      </w:r>
    </w:p>
    <w:p w14:paraId="00000033" w14:textId="77777777" w:rsidR="00F12FB3" w:rsidRDefault="0074197C">
      <w:pPr>
        <w:spacing w:before="0" w:after="0" w:line="480" w:lineRule="auto"/>
        <w:rPr>
          <w:b/>
        </w:rPr>
      </w:pPr>
      <w:r>
        <w:rPr>
          <w:b/>
        </w:rPr>
        <w:lastRenderedPageBreak/>
        <w:t>Bibliography</w:t>
      </w:r>
    </w:p>
    <w:p w14:paraId="00000034" w14:textId="77777777" w:rsidR="00F12FB3" w:rsidRDefault="0074197C">
      <w:pPr>
        <w:spacing w:before="0" w:after="0" w:line="480" w:lineRule="auto"/>
        <w:rPr>
          <w:b/>
        </w:rPr>
      </w:pPr>
      <w:r>
        <w:rPr>
          <w:b/>
        </w:rPr>
        <w:t>Primary Sources</w:t>
      </w:r>
    </w:p>
    <w:p w14:paraId="00000035" w14:textId="77777777" w:rsidR="00F12FB3" w:rsidRDefault="0074197C">
      <w:pPr>
        <w:spacing w:before="0" w:after="200" w:line="240" w:lineRule="auto"/>
        <w:ind w:left="720" w:hanging="720"/>
        <w:jc w:val="left"/>
      </w:pPr>
      <w:r>
        <w:t xml:space="preserve">Chateaubriand, François-René de. </w:t>
      </w:r>
      <w:r>
        <w:rPr>
          <w:i/>
        </w:rPr>
        <w:t>Atala/René</w:t>
      </w:r>
      <w:r>
        <w:t>. Translated by Irving Putter. Berkeley: University of California Press, 1980.</w:t>
      </w:r>
    </w:p>
    <w:p w14:paraId="00000036" w14:textId="77777777" w:rsidR="00F12FB3" w:rsidRDefault="0074197C">
      <w:pPr>
        <w:spacing w:before="0" w:after="200" w:line="240" w:lineRule="auto"/>
        <w:ind w:left="720" w:hanging="720"/>
        <w:jc w:val="left"/>
      </w:pPr>
      <w:r>
        <w:t xml:space="preserve">Chateaubriand, François-René de. “Into the Wilderness.” In </w:t>
      </w:r>
      <w:r>
        <w:rPr>
          <w:i/>
        </w:rPr>
        <w:t>Chateaubriand's Travels in America</w:t>
      </w:r>
      <w:r>
        <w:t>, translated by Richard Switzer, 22-69. Lexington, KY: University Press of Kentucky, 1969. https://www.jstor.org/stable/j.ctt130jcp7.8.</w:t>
      </w:r>
    </w:p>
    <w:p w14:paraId="00000037" w14:textId="77777777" w:rsidR="00F12FB3" w:rsidRDefault="0074197C">
      <w:pPr>
        <w:spacing w:before="0" w:after="200" w:line="240" w:lineRule="auto"/>
        <w:ind w:left="720" w:hanging="720"/>
        <w:jc w:val="left"/>
      </w:pPr>
      <w:r w:rsidRPr="6C1F10D4">
        <w:rPr>
          <w:lang w:val="en-US"/>
        </w:rPr>
        <w:t xml:space="preserve">Chateaubriand, François-René de. </w:t>
      </w:r>
      <w:proofErr w:type="spellStart"/>
      <w:r w:rsidRPr="6C1F10D4">
        <w:rPr>
          <w:i/>
          <w:iCs/>
          <w:lang w:val="en-US"/>
        </w:rPr>
        <w:t>Mémoires</w:t>
      </w:r>
      <w:proofErr w:type="spellEnd"/>
      <w:r w:rsidRPr="6C1F10D4">
        <w:rPr>
          <w:i/>
          <w:iCs/>
          <w:lang w:val="en-US"/>
        </w:rPr>
        <w:t xml:space="preserve"> </w:t>
      </w:r>
      <w:proofErr w:type="spellStart"/>
      <w:r w:rsidRPr="6C1F10D4">
        <w:rPr>
          <w:i/>
          <w:iCs/>
          <w:lang w:val="en-US"/>
        </w:rPr>
        <w:t>d’Outre-Tombe</w:t>
      </w:r>
      <w:proofErr w:type="spellEnd"/>
      <w:r w:rsidRPr="6C1F10D4">
        <w:rPr>
          <w:lang w:val="en-US"/>
        </w:rPr>
        <w:t>. Translated by A. S. Kline. 2005. Book VII, Chapter 2, "The Hudson River."</w:t>
      </w:r>
    </w:p>
    <w:p w14:paraId="00000038" w14:textId="77777777" w:rsidR="00F12FB3" w:rsidRDefault="0074197C">
      <w:pPr>
        <w:spacing w:before="0" w:after="0" w:line="480" w:lineRule="auto"/>
        <w:ind w:left="720" w:hanging="720"/>
        <w:rPr>
          <w:b/>
        </w:rPr>
      </w:pPr>
      <w:r>
        <w:rPr>
          <w:b/>
        </w:rPr>
        <w:t>Secondary Sources</w:t>
      </w:r>
    </w:p>
    <w:p w14:paraId="00000039" w14:textId="77777777" w:rsidR="00F12FB3" w:rsidRDefault="0074197C">
      <w:pPr>
        <w:spacing w:before="0" w:after="200" w:line="240" w:lineRule="auto"/>
        <w:ind w:left="720" w:right="-1" w:hanging="720"/>
        <w:jc w:val="left"/>
      </w:pPr>
      <w:r>
        <w:t xml:space="preserve">"Chateaubriand, François-René, vicomte de (1768-1848)." In </w:t>
      </w:r>
      <w:r>
        <w:rPr>
          <w:i/>
        </w:rPr>
        <w:t>The Encyclopedia of the French Revolutionary and Napoleonic Wars: A Political, Social, and Military History</w:t>
      </w:r>
      <w:r>
        <w:t>, edited by Gregory Fremont-Barnes, 235. Santa Barbara, CA: ABC-CLIO, 2006.</w:t>
      </w:r>
    </w:p>
    <w:p w14:paraId="0000003A" w14:textId="77777777" w:rsidR="00F12FB3" w:rsidRDefault="0074197C">
      <w:pPr>
        <w:spacing w:before="0" w:after="200" w:line="240" w:lineRule="auto"/>
        <w:ind w:left="720" w:right="-1" w:hanging="720"/>
        <w:jc w:val="left"/>
      </w:pPr>
      <w:r>
        <w:t xml:space="preserve">Chartier, Roger. "Do Books Make Revolutions?" In </w:t>
      </w:r>
      <w:r>
        <w:rPr>
          <w:i/>
        </w:rPr>
        <w:t>The Cultural Origins of the French Revolution</w:t>
      </w:r>
      <w:r>
        <w:t>, 67-91. Durham, NC: Duke University Press, 1991.</w:t>
      </w:r>
    </w:p>
    <w:p w14:paraId="0000003B" w14:textId="77777777" w:rsidR="00F12FB3" w:rsidRDefault="0074197C">
      <w:pPr>
        <w:spacing w:line="240" w:lineRule="auto"/>
        <w:ind w:left="720"/>
        <w:jc w:val="left"/>
      </w:pPr>
      <w:r>
        <w:t xml:space="preserve">"Émigrés." In </w:t>
      </w:r>
      <w:r>
        <w:rPr>
          <w:i/>
        </w:rPr>
        <w:t>The Encyclopedia of the French Revolutionary and Napoleonic Wars: A Political, Social, and Military History</w:t>
      </w:r>
      <w:r>
        <w:t>, edited by Gregory Fremont-Barnes, 235. Santa Barbara, CA: ABC-CLIO, 2006.</w:t>
      </w:r>
    </w:p>
    <w:p w14:paraId="0000003C" w14:textId="77777777" w:rsidR="00F12FB3" w:rsidRDefault="0074197C">
      <w:pPr>
        <w:spacing w:line="240" w:lineRule="auto"/>
        <w:ind w:left="719" w:hanging="719"/>
        <w:jc w:val="left"/>
      </w:pPr>
      <w:proofErr w:type="spellStart"/>
      <w:r w:rsidRPr="6C1F10D4">
        <w:rPr>
          <w:lang w:val="en-US"/>
        </w:rPr>
        <w:t>Hannoosh</w:t>
      </w:r>
      <w:proofErr w:type="spellEnd"/>
      <w:r w:rsidRPr="6C1F10D4">
        <w:rPr>
          <w:lang w:val="en-US"/>
        </w:rPr>
        <w:t xml:space="preserve">, Michèle. "Romanticism: Art, Literature, and History." In </w:t>
      </w:r>
      <w:r w:rsidRPr="6C1F10D4">
        <w:rPr>
          <w:i/>
          <w:iCs/>
          <w:lang w:val="en-US"/>
        </w:rPr>
        <w:t>French Romantic Travel Writing: Chateaubriand to Nerval</w:t>
      </w:r>
      <w:r w:rsidRPr="6C1F10D4">
        <w:rPr>
          <w:lang w:val="en-US"/>
        </w:rPr>
        <w:t>, Chapter 50, 450-460. 1st ed. Oxford: Oxford University Press, 2012.</w:t>
      </w:r>
    </w:p>
    <w:p w14:paraId="0000003D" w14:textId="77777777" w:rsidR="00F12FB3" w:rsidRDefault="0074197C">
      <w:pPr>
        <w:spacing w:line="240" w:lineRule="auto"/>
        <w:ind w:left="720"/>
        <w:jc w:val="left"/>
      </w:pPr>
      <w:r>
        <w:t xml:space="preserve">Johnson, James H. "Entertainment and the Revolution." In </w:t>
      </w:r>
      <w:r>
        <w:rPr>
          <w:i/>
        </w:rPr>
        <w:t>Listening in Paris: A Cultural History</w:t>
      </w:r>
      <w:r>
        <w:t>, 99-115. Los Angeles: University of California Press, 1995.</w:t>
      </w:r>
    </w:p>
    <w:p w14:paraId="0000003E" w14:textId="77777777" w:rsidR="00F12FB3" w:rsidRDefault="0074197C">
      <w:pPr>
        <w:spacing w:line="240" w:lineRule="auto"/>
        <w:ind w:left="719" w:hanging="719"/>
        <w:jc w:val="left"/>
      </w:pPr>
      <w:r>
        <w:t xml:space="preserve">Lough, John. "The Nineteenth Century." In </w:t>
      </w:r>
      <w:r>
        <w:rPr>
          <w:i/>
        </w:rPr>
        <w:t>Writer and Public in France: From the Middle Ages to the Present Day</w:t>
      </w:r>
      <w:r>
        <w:t>, 275-370. Oxford: Clarendon Press, 1978.</w:t>
      </w:r>
    </w:p>
    <w:p w14:paraId="0000003F" w14:textId="77777777" w:rsidR="00F12FB3" w:rsidRDefault="0074197C">
      <w:pPr>
        <w:spacing w:line="240" w:lineRule="auto"/>
        <w:ind w:left="719" w:hanging="719"/>
        <w:jc w:val="left"/>
      </w:pPr>
      <w:r>
        <w:t xml:space="preserve">Nitze, William Albert, and Edwin Preston Dargan. "Chateaubriand." In </w:t>
      </w:r>
      <w:r>
        <w:rPr>
          <w:i/>
        </w:rPr>
        <w:t>A History of French Literature: From the Earliest Times to the Present</w:t>
      </w:r>
      <w:r>
        <w:t>, 3rd ed., 507-516. New York: Holt, Rinehart and Winston, 1950.</w:t>
      </w:r>
    </w:p>
    <w:p w14:paraId="00000040" w14:textId="77777777" w:rsidR="00F12FB3" w:rsidRDefault="0074197C">
      <w:pPr>
        <w:spacing w:before="0" w:after="200" w:line="240" w:lineRule="auto"/>
        <w:ind w:left="720" w:right="-1" w:hanging="720"/>
        <w:jc w:val="left"/>
      </w:pPr>
      <w:r>
        <w:t xml:space="preserve">O’Neil, Mary Anne. 1993. “Chateaubriand’s ‘Atala’: A Study of The French Revolution.” </w:t>
      </w:r>
      <w:r>
        <w:rPr>
          <w:i/>
        </w:rPr>
        <w:t>Nineteenth-Century French Studies</w:t>
      </w:r>
      <w:r>
        <w:t xml:space="preserve"> 22 (1/2): 1–14.</w:t>
      </w:r>
    </w:p>
    <w:p w14:paraId="00000041" w14:textId="77777777" w:rsidR="00F12FB3" w:rsidRDefault="0074197C">
      <w:pPr>
        <w:spacing w:before="0" w:after="200" w:line="240" w:lineRule="auto"/>
        <w:ind w:left="720" w:right="-1" w:hanging="720"/>
        <w:jc w:val="left"/>
      </w:pPr>
      <w:proofErr w:type="spellStart"/>
      <w:r>
        <w:t>Pellissier</w:t>
      </w:r>
      <w:proofErr w:type="spellEnd"/>
      <w:r>
        <w:t xml:space="preserve">, Georges. </w:t>
      </w:r>
      <w:r>
        <w:rPr>
          <w:i/>
        </w:rPr>
        <w:t>The Literary Movement in France during the Nineteenth Century</w:t>
      </w:r>
      <w:r>
        <w:t>. Freeport, N.Y.: Books for Libraries Press, 1971.</w:t>
      </w:r>
    </w:p>
    <w:p w14:paraId="00000042" w14:textId="77777777" w:rsidR="00F12FB3" w:rsidRDefault="0074197C">
      <w:pPr>
        <w:spacing w:before="0" w:after="200" w:line="240" w:lineRule="auto"/>
        <w:ind w:left="720" w:right="-1" w:hanging="720"/>
        <w:jc w:val="left"/>
      </w:pPr>
      <w:r>
        <w:lastRenderedPageBreak/>
        <w:t xml:space="preserve">Petit, Jacques-Guy. "French Culture in North America; Chateaubriand’s Travels and Literature." </w:t>
      </w:r>
      <w:r>
        <w:rPr>
          <w:i/>
        </w:rPr>
        <w:t>Encyclopedia of French Cultural Heritage in North America</w:t>
      </w:r>
      <w:r>
        <w:t>. Accessed December 8, 2024. http://www.ameriquefrancaise.org/en/article-467/French_Culture_in_North_America;_Chateaubriand%E2%80%99s_Travels_and_Literature_.html</w:t>
      </w:r>
    </w:p>
    <w:p w14:paraId="00000043" w14:textId="77777777" w:rsidR="00F12FB3" w:rsidRDefault="0074197C">
      <w:pPr>
        <w:spacing w:line="240" w:lineRule="auto"/>
        <w:ind w:left="719" w:hanging="719"/>
        <w:jc w:val="left"/>
      </w:pPr>
      <w:r>
        <w:t xml:space="preserve">Thompson, C. W. "Chateaubriand 'voyageur'." In </w:t>
      </w:r>
      <w:r>
        <w:rPr>
          <w:i/>
        </w:rPr>
        <w:t>French Romantic Travel Writing: Chateaubriand to Nerval</w:t>
      </w:r>
      <w:r>
        <w:t>, Chapter II, The Birth of a Fashion (1): Empire and Exile, 21-26. 1st ed. Oxford: Oxford University Press, 2012.</w:t>
      </w:r>
    </w:p>
    <w:sectPr w:rsidR="00F12FB3">
      <w:headerReference w:type="default" r:id="rId10"/>
      <w:footerReference w:type="default" r:id="rId11"/>
      <w:headerReference w:type="first" r:id="rId12"/>
      <w:pgSz w:w="12240" w:h="15840"/>
      <w:pgMar w:top="1440" w:right="1440" w:bottom="1440" w:left="1440" w:header="720" w:footer="720" w:gutter="0"/>
      <w:pgNumType w:start="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ryan, Bella" w:date="2025-03-25T23:24:00Z" w:initials="BB">
    <w:p w14:paraId="49E66BC3" w14:textId="77777777" w:rsidR="000A63AF" w:rsidRDefault="000A63AF" w:rsidP="000A63AF">
      <w:pPr>
        <w:jc w:val="left"/>
      </w:pPr>
      <w:r>
        <w:rPr>
          <w:rStyle w:val="CommentReference"/>
        </w:rPr>
        <w:annotationRef/>
      </w:r>
      <w:r>
        <w:rPr>
          <w:color w:val="000000"/>
          <w:sz w:val="20"/>
          <w:szCs w:val="20"/>
        </w:rPr>
        <w:t>Add more specificity to this sentence - put in maybe “religious” before “beliefs”</w:t>
      </w:r>
    </w:p>
  </w:comment>
  <w:comment w:id="2" w:author="Bryan, Bella" w:date="2025-04-11T17:39:00Z" w:initials="BB">
    <w:p w14:paraId="1E5FE583" w14:textId="77777777" w:rsidR="00CD0796" w:rsidRDefault="00CD0796" w:rsidP="00CD0796">
      <w:pPr>
        <w:jc w:val="left"/>
      </w:pPr>
      <w:r>
        <w:rPr>
          <w:rStyle w:val="CommentReference"/>
        </w:rPr>
        <w:annotationRef/>
      </w:r>
      <w:r>
        <w:rPr>
          <w:color w:val="000000"/>
          <w:sz w:val="20"/>
          <w:szCs w:val="20"/>
        </w:rPr>
        <w:t xml:space="preserve">Delete one of the ‘more’ in this sentence </w:t>
      </w:r>
    </w:p>
  </w:comment>
  <w:comment w:id="3" w:author="Bryan, Bella" w:date="2025-04-11T17:42:00Z" w:initials="BB">
    <w:p w14:paraId="6407EBFD" w14:textId="77777777" w:rsidR="00CD0796" w:rsidRDefault="00CD0796" w:rsidP="00CD0796">
      <w:pPr>
        <w:jc w:val="left"/>
      </w:pPr>
      <w:r>
        <w:rPr>
          <w:rStyle w:val="CommentReference"/>
        </w:rPr>
        <w:annotationRef/>
      </w:r>
      <w:r>
        <w:rPr>
          <w:color w:val="000000"/>
          <w:sz w:val="20"/>
          <w:szCs w:val="20"/>
        </w:rPr>
        <w:t xml:space="preserve">Reword or maybe split into two sentences. “… impact was primarily on the literary world. Chateaubriand clung to his dreams of being an explorer,…” </w:t>
      </w:r>
    </w:p>
  </w:comment>
  <w:comment w:id="4" w:author="Bryan, Bella" w:date="2025-04-11T17:52:00Z" w:initials="BB">
    <w:p w14:paraId="1491371F" w14:textId="77777777" w:rsidR="00122DB4" w:rsidRDefault="00122DB4" w:rsidP="00122DB4">
      <w:pPr>
        <w:jc w:val="left"/>
      </w:pPr>
      <w:r>
        <w:rPr>
          <w:rStyle w:val="CommentReference"/>
        </w:rPr>
        <w:annotationRef/>
      </w:r>
      <w:r>
        <w:rPr>
          <w:sz w:val="20"/>
          <w:szCs w:val="20"/>
        </w:rPr>
        <w:t xml:space="preserve">Give a few words context of what war/battle </w:t>
      </w:r>
    </w:p>
  </w:comment>
  <w:comment w:id="5" w:author="Bryan, Bella" w:date="2025-04-11T17:55:00Z" w:initials="BB">
    <w:p w14:paraId="21B43A0A" w14:textId="77777777" w:rsidR="00122DB4" w:rsidRDefault="00122DB4" w:rsidP="00122DB4">
      <w:pPr>
        <w:jc w:val="left"/>
      </w:pPr>
      <w:r>
        <w:rPr>
          <w:rStyle w:val="CommentReference"/>
        </w:rPr>
        <w:annotationRef/>
      </w:r>
      <w:r>
        <w:rPr>
          <w:color w:val="000000"/>
          <w:sz w:val="20"/>
          <w:szCs w:val="20"/>
        </w:rPr>
        <w:t>Same here - just for a readership that might not know you mean Reign of Terror… “He then fled to England and lived in poverty there while …”</w:t>
      </w:r>
    </w:p>
  </w:comment>
  <w:comment w:id="6" w:author="Bryan, Bella" w:date="2025-04-11T17:56:00Z" w:initials="BB">
    <w:p w14:paraId="3B352D9D" w14:textId="77777777" w:rsidR="00122DB4" w:rsidRDefault="00122DB4" w:rsidP="00122DB4">
      <w:pPr>
        <w:jc w:val="left"/>
      </w:pPr>
      <w:r>
        <w:rPr>
          <w:rStyle w:val="CommentReference"/>
        </w:rPr>
        <w:annotationRef/>
      </w:r>
      <w:r>
        <w:rPr>
          <w:color w:val="000000"/>
          <w:sz w:val="20"/>
          <w:szCs w:val="20"/>
        </w:rPr>
        <w:t>Verb tense</w:t>
      </w:r>
    </w:p>
  </w:comment>
  <w:comment w:id="7" w:author="Bryan, Bella" w:date="2025-04-19T16:05:00Z" w:initials="BB">
    <w:p w14:paraId="468E55A5" w14:textId="77777777" w:rsidR="008234AF" w:rsidRDefault="008234AF" w:rsidP="008234AF">
      <w:pPr>
        <w:jc w:val="left"/>
      </w:pPr>
      <w:r>
        <w:rPr>
          <w:rStyle w:val="CommentReference"/>
        </w:rPr>
        <w:annotationRef/>
      </w:r>
      <w:r>
        <w:rPr>
          <w:color w:val="000000"/>
          <w:sz w:val="20"/>
          <w:szCs w:val="20"/>
        </w:rPr>
        <w:t>Make one sentence —&gt; “… Estate, only …”</w:t>
      </w:r>
    </w:p>
  </w:comment>
  <w:comment w:id="8" w:author="Bryan, Bella" w:date="2025-04-23T23:08:00Z" w:initials="BB">
    <w:p w14:paraId="379E81AC" w14:textId="77777777" w:rsidR="00670C1D" w:rsidRDefault="00670C1D" w:rsidP="00670C1D">
      <w:pPr>
        <w:jc w:val="left"/>
      </w:pPr>
      <w:r>
        <w:rPr>
          <w:rStyle w:val="CommentReference"/>
        </w:rPr>
        <w:annotationRef/>
      </w:r>
      <w:r>
        <w:rPr>
          <w:color w:val="000000"/>
          <w:sz w:val="20"/>
          <w:szCs w:val="20"/>
        </w:rPr>
        <w:t>Add comma</w:t>
      </w:r>
    </w:p>
  </w:comment>
  <w:comment w:id="9" w:author="Bryan, Bella" w:date="2025-04-23T23:08:00Z" w:initials="BB">
    <w:p w14:paraId="6F7B09FB" w14:textId="77777777" w:rsidR="00670C1D" w:rsidRDefault="00670C1D" w:rsidP="00670C1D">
      <w:pPr>
        <w:jc w:val="left"/>
      </w:pPr>
      <w:r>
        <w:rPr>
          <w:rStyle w:val="CommentReference"/>
        </w:rPr>
        <w:annotationRef/>
      </w:r>
      <w:r>
        <w:rPr>
          <w:color w:val="000000"/>
          <w:sz w:val="20"/>
          <w:szCs w:val="20"/>
        </w:rPr>
        <w:t>Add comma</w:t>
      </w:r>
    </w:p>
  </w:comment>
  <w:comment w:id="10" w:author="Bryan, Bella" w:date="2025-04-23T23:08:00Z" w:initials="BB">
    <w:p w14:paraId="35D1F316" w14:textId="77777777" w:rsidR="00670C1D" w:rsidRDefault="00670C1D" w:rsidP="00670C1D">
      <w:pPr>
        <w:jc w:val="left"/>
      </w:pPr>
      <w:r>
        <w:rPr>
          <w:rStyle w:val="CommentReference"/>
        </w:rPr>
        <w:annotationRef/>
      </w:r>
      <w:r>
        <w:rPr>
          <w:color w:val="000000"/>
          <w:sz w:val="20"/>
          <w:szCs w:val="20"/>
        </w:rPr>
        <w:t>Questioned</w:t>
      </w:r>
    </w:p>
  </w:comment>
  <w:comment w:id="11" w:author="Bryan, Bella" w:date="2025-04-23T23:08:00Z" w:initials="BB">
    <w:p w14:paraId="73E23D35" w14:textId="77777777" w:rsidR="00670C1D" w:rsidRDefault="00670C1D" w:rsidP="00670C1D">
      <w:pPr>
        <w:jc w:val="left"/>
      </w:pPr>
      <w:r>
        <w:rPr>
          <w:rStyle w:val="CommentReference"/>
        </w:rPr>
        <w:annotationRef/>
      </w:r>
      <w:r>
        <w:rPr>
          <w:color w:val="000000"/>
          <w:sz w:val="20"/>
          <w:szCs w:val="20"/>
        </w:rPr>
        <w:t>Had</w:t>
      </w:r>
    </w:p>
  </w:comment>
  <w:comment w:id="12" w:author="Bryan, Bella" w:date="2025-04-23T23:08:00Z" w:initials="BB">
    <w:p w14:paraId="3EF35F55" w14:textId="77777777" w:rsidR="00670C1D" w:rsidRDefault="00670C1D" w:rsidP="00670C1D">
      <w:pPr>
        <w:jc w:val="left"/>
      </w:pPr>
      <w:r>
        <w:rPr>
          <w:rStyle w:val="CommentReference"/>
        </w:rPr>
        <w:annotationRef/>
      </w:r>
      <w:r>
        <w:rPr>
          <w:color w:val="000000"/>
          <w:sz w:val="20"/>
          <w:szCs w:val="20"/>
        </w:rPr>
        <w:t>Needed</w:t>
      </w:r>
    </w:p>
  </w:comment>
  <w:comment w:id="13" w:author="Bryan, Bella" w:date="2025-04-23T23:09:00Z" w:initials="BB">
    <w:p w14:paraId="47A28F3A" w14:textId="77777777" w:rsidR="00670C1D" w:rsidRDefault="00670C1D" w:rsidP="00670C1D">
      <w:pPr>
        <w:jc w:val="left"/>
      </w:pPr>
      <w:r>
        <w:rPr>
          <w:rStyle w:val="CommentReference"/>
        </w:rPr>
        <w:annotationRef/>
      </w:r>
      <w:r>
        <w:rPr>
          <w:color w:val="000000"/>
          <w:sz w:val="20"/>
          <w:szCs w:val="20"/>
        </w:rPr>
        <w:t>Viewed</w:t>
      </w:r>
    </w:p>
  </w:comment>
  <w:comment w:id="14" w:author="Bryan, Bella" w:date="2025-04-23T23:09:00Z" w:initials="BB">
    <w:p w14:paraId="33BFA30B" w14:textId="77777777" w:rsidR="00670C1D" w:rsidRDefault="00670C1D" w:rsidP="00670C1D">
      <w:pPr>
        <w:jc w:val="left"/>
      </w:pPr>
      <w:r>
        <w:rPr>
          <w:rStyle w:val="CommentReference"/>
        </w:rPr>
        <w:annotationRef/>
      </w:r>
      <w:r>
        <w:rPr>
          <w:color w:val="000000"/>
          <w:sz w:val="20"/>
          <w:szCs w:val="20"/>
        </w:rPr>
        <w:t>Saw</w:t>
      </w:r>
    </w:p>
  </w:comment>
  <w:comment w:id="15" w:author="Bryan, Bella" w:date="2025-04-23T23:10:00Z" w:initials="BB">
    <w:p w14:paraId="265333D9" w14:textId="77777777" w:rsidR="00670C1D" w:rsidRDefault="00670C1D" w:rsidP="00670C1D">
      <w:pPr>
        <w:jc w:val="left"/>
      </w:pPr>
      <w:r>
        <w:rPr>
          <w:rStyle w:val="CommentReference"/>
        </w:rPr>
        <w:annotationRef/>
      </w:r>
      <w:r>
        <w:rPr>
          <w:color w:val="000000"/>
          <w:sz w:val="20"/>
          <w:szCs w:val="20"/>
        </w:rPr>
        <w:t>Existed</w:t>
      </w:r>
    </w:p>
  </w:comment>
  <w:comment w:id="16" w:author="Bryan, Bella" w:date="2025-04-23T23:10:00Z" w:initials="BB">
    <w:p w14:paraId="66A179F0" w14:textId="77777777" w:rsidR="00670C1D" w:rsidRDefault="00670C1D" w:rsidP="00670C1D">
      <w:pPr>
        <w:jc w:val="left"/>
      </w:pPr>
      <w:r>
        <w:rPr>
          <w:rStyle w:val="CommentReference"/>
        </w:rPr>
        <w:annotationRef/>
      </w:r>
      <w:r>
        <w:rPr>
          <w:color w:val="000000"/>
          <w:sz w:val="20"/>
          <w:szCs w:val="20"/>
        </w:rPr>
        <w:t>Asked</w:t>
      </w:r>
    </w:p>
  </w:comment>
  <w:comment w:id="17" w:author="Bryan, Bella" w:date="2025-04-23T23:17:00Z" w:initials="BB">
    <w:p w14:paraId="3A791CB5" w14:textId="77777777" w:rsidR="000F4E3A" w:rsidRDefault="000F4E3A" w:rsidP="000F4E3A">
      <w:pPr>
        <w:jc w:val="left"/>
      </w:pPr>
      <w:r>
        <w:rPr>
          <w:rStyle w:val="CommentReference"/>
        </w:rPr>
        <w:annotationRef/>
      </w:r>
      <w:r>
        <w:rPr>
          <w:color w:val="000000"/>
          <w:sz w:val="20"/>
          <w:szCs w:val="20"/>
        </w:rPr>
        <w:t>Take out a which and reword</w:t>
      </w:r>
    </w:p>
  </w:comment>
  <w:comment w:id="18" w:author="Bryan, Bella" w:date="2025-04-23T23:19:00Z" w:initials="BB">
    <w:p w14:paraId="387B94FB" w14:textId="77777777" w:rsidR="000F4E3A" w:rsidRDefault="000F4E3A" w:rsidP="000F4E3A">
      <w:pPr>
        <w:jc w:val="left"/>
      </w:pPr>
      <w:r>
        <w:rPr>
          <w:rStyle w:val="CommentReference"/>
        </w:rPr>
        <w:annotationRef/>
      </w:r>
      <w:r>
        <w:rPr>
          <w:color w:val="000000"/>
          <w:sz w:val="20"/>
          <w:szCs w:val="20"/>
        </w:rPr>
        <w:t>This is an example of a verb tense that maybe you should change… think about if it and the verb in the following sentence (writes) should be past tense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E66BC3" w15:done="1"/>
  <w15:commentEx w15:paraId="1E5FE583" w15:done="1"/>
  <w15:commentEx w15:paraId="6407EBFD" w15:done="1"/>
  <w15:commentEx w15:paraId="1491371F" w15:done="1"/>
  <w15:commentEx w15:paraId="21B43A0A" w15:done="1"/>
  <w15:commentEx w15:paraId="3B352D9D" w15:done="1"/>
  <w15:commentEx w15:paraId="468E55A5" w15:done="1"/>
  <w15:commentEx w15:paraId="379E81AC" w15:done="1"/>
  <w15:commentEx w15:paraId="6F7B09FB" w15:done="1"/>
  <w15:commentEx w15:paraId="35D1F316" w15:done="1"/>
  <w15:commentEx w15:paraId="73E23D35" w15:done="1"/>
  <w15:commentEx w15:paraId="3EF35F55" w15:done="1"/>
  <w15:commentEx w15:paraId="47A28F3A" w15:done="1"/>
  <w15:commentEx w15:paraId="33BFA30B" w15:done="1"/>
  <w15:commentEx w15:paraId="265333D9" w15:done="1"/>
  <w15:commentEx w15:paraId="66A179F0" w15:done="1"/>
  <w15:commentEx w15:paraId="3A791CB5" w15:done="1"/>
  <w15:commentEx w15:paraId="387B94F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925407" w16cex:dateUtc="2025-03-26T03:24:00Z"/>
  <w16cex:commentExtensible w16cex:durableId="635557C6" w16cex:dateUtc="2025-04-11T21:39:00Z"/>
  <w16cex:commentExtensible w16cex:durableId="53BE9221" w16cex:dateUtc="2025-04-11T21:42:00Z"/>
  <w16cex:commentExtensible w16cex:durableId="681201C7" w16cex:dateUtc="2025-04-11T21:52:00Z"/>
  <w16cex:commentExtensible w16cex:durableId="701C7FC2" w16cex:dateUtc="2025-04-11T21:55:00Z"/>
  <w16cex:commentExtensible w16cex:durableId="1EA73830" w16cex:dateUtc="2025-04-11T21:56:00Z"/>
  <w16cex:commentExtensible w16cex:durableId="75CB5694" w16cex:dateUtc="2025-04-19T20:05:00Z"/>
  <w16cex:commentExtensible w16cex:durableId="425060A5" w16cex:dateUtc="2025-04-24T03:08:00Z"/>
  <w16cex:commentExtensible w16cex:durableId="4827ED29" w16cex:dateUtc="2025-04-24T03:08:00Z"/>
  <w16cex:commentExtensible w16cex:durableId="36DA2163" w16cex:dateUtc="2025-04-24T03:08:00Z"/>
  <w16cex:commentExtensible w16cex:durableId="42C95375" w16cex:dateUtc="2025-04-24T03:08:00Z"/>
  <w16cex:commentExtensible w16cex:durableId="56593998" w16cex:dateUtc="2025-04-24T03:08:00Z"/>
  <w16cex:commentExtensible w16cex:durableId="4B5F2FF1" w16cex:dateUtc="2025-04-24T03:09:00Z"/>
  <w16cex:commentExtensible w16cex:durableId="3F956B41" w16cex:dateUtc="2025-04-24T03:09:00Z"/>
  <w16cex:commentExtensible w16cex:durableId="766D8591" w16cex:dateUtc="2025-04-24T03:10:00Z"/>
  <w16cex:commentExtensible w16cex:durableId="4B935CEE" w16cex:dateUtc="2025-04-24T03:10:00Z"/>
  <w16cex:commentExtensible w16cex:durableId="7327E2AE" w16cex:dateUtc="2025-04-24T03:17:00Z"/>
  <w16cex:commentExtensible w16cex:durableId="19D1080D" w16cex:dateUtc="2025-04-24T03: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E66BC3" w16cid:durableId="66925407"/>
  <w16cid:commentId w16cid:paraId="1E5FE583" w16cid:durableId="635557C6"/>
  <w16cid:commentId w16cid:paraId="6407EBFD" w16cid:durableId="53BE9221"/>
  <w16cid:commentId w16cid:paraId="1491371F" w16cid:durableId="681201C7"/>
  <w16cid:commentId w16cid:paraId="21B43A0A" w16cid:durableId="701C7FC2"/>
  <w16cid:commentId w16cid:paraId="3B352D9D" w16cid:durableId="1EA73830"/>
  <w16cid:commentId w16cid:paraId="468E55A5" w16cid:durableId="75CB5694"/>
  <w16cid:commentId w16cid:paraId="379E81AC" w16cid:durableId="425060A5"/>
  <w16cid:commentId w16cid:paraId="6F7B09FB" w16cid:durableId="4827ED29"/>
  <w16cid:commentId w16cid:paraId="35D1F316" w16cid:durableId="36DA2163"/>
  <w16cid:commentId w16cid:paraId="73E23D35" w16cid:durableId="42C95375"/>
  <w16cid:commentId w16cid:paraId="3EF35F55" w16cid:durableId="56593998"/>
  <w16cid:commentId w16cid:paraId="47A28F3A" w16cid:durableId="4B5F2FF1"/>
  <w16cid:commentId w16cid:paraId="33BFA30B" w16cid:durableId="3F956B41"/>
  <w16cid:commentId w16cid:paraId="265333D9" w16cid:durableId="766D8591"/>
  <w16cid:commentId w16cid:paraId="66A179F0" w16cid:durableId="4B935CEE"/>
  <w16cid:commentId w16cid:paraId="3A791CB5" w16cid:durableId="7327E2AE"/>
  <w16cid:commentId w16cid:paraId="387B94FB" w16cid:durableId="19D108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D6EB3" w14:textId="77777777" w:rsidR="001200FB" w:rsidRDefault="001200FB">
      <w:pPr>
        <w:spacing w:before="0" w:after="0" w:line="240" w:lineRule="auto"/>
      </w:pPr>
      <w:r>
        <w:separator/>
      </w:r>
    </w:p>
  </w:endnote>
  <w:endnote w:type="continuationSeparator" w:id="0">
    <w:p w14:paraId="648D3EF3" w14:textId="77777777" w:rsidR="001200FB" w:rsidRDefault="001200F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5" w14:textId="77777777" w:rsidR="00F12FB3" w:rsidRDefault="00F12F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7E398" w14:textId="77777777" w:rsidR="001200FB" w:rsidRDefault="001200FB">
      <w:pPr>
        <w:spacing w:before="0" w:after="0" w:line="240" w:lineRule="auto"/>
      </w:pPr>
      <w:r>
        <w:separator/>
      </w:r>
    </w:p>
  </w:footnote>
  <w:footnote w:type="continuationSeparator" w:id="0">
    <w:p w14:paraId="51D5EE82" w14:textId="77777777" w:rsidR="001200FB" w:rsidRDefault="001200FB">
      <w:pPr>
        <w:spacing w:before="0" w:after="0" w:line="240" w:lineRule="auto"/>
      </w:pPr>
      <w:r>
        <w:continuationSeparator/>
      </w:r>
    </w:p>
  </w:footnote>
  <w:footnote w:id="1">
    <w:p w14:paraId="00000060"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Georges </w:t>
      </w:r>
      <w:proofErr w:type="spellStart"/>
      <w:r>
        <w:rPr>
          <w:sz w:val="20"/>
          <w:szCs w:val="20"/>
        </w:rPr>
        <w:t>Pellissier</w:t>
      </w:r>
      <w:proofErr w:type="spellEnd"/>
      <w:r>
        <w:rPr>
          <w:sz w:val="20"/>
          <w:szCs w:val="20"/>
        </w:rPr>
        <w:t xml:space="preserve">, </w:t>
      </w:r>
      <w:r>
        <w:rPr>
          <w:i/>
          <w:sz w:val="20"/>
          <w:szCs w:val="20"/>
        </w:rPr>
        <w:t>The Literary Movement in France during the Nineteenth Century</w:t>
      </w:r>
      <w:r>
        <w:rPr>
          <w:sz w:val="20"/>
          <w:szCs w:val="20"/>
        </w:rPr>
        <w:t xml:space="preserve"> (Freeport, N.Y.: Books for Libraries Press, 1971), 180.</w:t>
      </w:r>
    </w:p>
  </w:footnote>
  <w:footnote w:id="2">
    <w:p w14:paraId="00000066" w14:textId="77777777" w:rsidR="00F12FB3" w:rsidRDefault="0074197C">
      <w:pPr>
        <w:spacing w:before="0" w:after="0" w:line="240" w:lineRule="auto"/>
        <w:ind w:firstLine="720"/>
        <w:jc w:val="left"/>
        <w:rPr>
          <w:sz w:val="16"/>
          <w:szCs w:val="16"/>
        </w:rPr>
      </w:pPr>
      <w:r>
        <w:rPr>
          <w:vertAlign w:val="superscript"/>
        </w:rPr>
        <w:footnoteRef/>
      </w:r>
      <w:r>
        <w:rPr>
          <w:sz w:val="20"/>
          <w:szCs w:val="20"/>
        </w:rPr>
        <w:t xml:space="preserve"> William Albert Nitze and Edwin Preston Dargan, "Chateaubriand," in </w:t>
      </w:r>
      <w:r>
        <w:rPr>
          <w:i/>
          <w:sz w:val="20"/>
          <w:szCs w:val="20"/>
        </w:rPr>
        <w:t>A History of French Literature: From the Earliest Times to the Present</w:t>
      </w:r>
      <w:r>
        <w:rPr>
          <w:sz w:val="20"/>
          <w:szCs w:val="20"/>
        </w:rPr>
        <w:t>, 3rd ed. (New York: Holt, Rinehart and Winston, 1950), 513.</w:t>
      </w:r>
    </w:p>
  </w:footnote>
  <w:footnote w:id="3">
    <w:p w14:paraId="00000067"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Nitze and Dargan, "Chateaubriand," 516.</w:t>
      </w:r>
    </w:p>
  </w:footnote>
  <w:footnote w:id="4">
    <w:p w14:paraId="00000068"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John Lough, "The Nineteenth Century," in </w:t>
      </w:r>
      <w:r>
        <w:rPr>
          <w:i/>
          <w:sz w:val="20"/>
          <w:szCs w:val="20"/>
        </w:rPr>
        <w:t>Writer and Public in France: From the Middle Ages to the Present Day</w:t>
      </w:r>
      <w:r>
        <w:rPr>
          <w:sz w:val="20"/>
          <w:szCs w:val="20"/>
        </w:rPr>
        <w:t xml:space="preserve"> (Oxford: Clarendon Press, 1978), 352.</w:t>
      </w:r>
    </w:p>
  </w:footnote>
  <w:footnote w:id="5">
    <w:p w14:paraId="00000069"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 W. Thompson, "Chateaubriand 'voyageur'," in </w:t>
      </w:r>
      <w:r>
        <w:rPr>
          <w:i/>
          <w:sz w:val="20"/>
          <w:szCs w:val="20"/>
        </w:rPr>
        <w:t>French Romantic Travel Writing: Chateaubriand to Nerval</w:t>
      </w:r>
      <w:r>
        <w:rPr>
          <w:sz w:val="20"/>
          <w:szCs w:val="20"/>
        </w:rPr>
        <w:t>, 1st ed. (Oxford: Oxford University Press, 2012), 24.</w:t>
      </w:r>
    </w:p>
  </w:footnote>
  <w:footnote w:id="6">
    <w:p w14:paraId="0000006A"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Michèle </w:t>
      </w:r>
      <w:proofErr w:type="spellStart"/>
      <w:r>
        <w:rPr>
          <w:sz w:val="20"/>
          <w:szCs w:val="20"/>
        </w:rPr>
        <w:t>Hannoosh</w:t>
      </w:r>
      <w:proofErr w:type="spellEnd"/>
      <w:r>
        <w:rPr>
          <w:sz w:val="20"/>
          <w:szCs w:val="20"/>
        </w:rPr>
        <w:t xml:space="preserve">, "Romanticism: Art, Literature, and History," in </w:t>
      </w:r>
      <w:r>
        <w:rPr>
          <w:i/>
          <w:sz w:val="20"/>
          <w:szCs w:val="20"/>
        </w:rPr>
        <w:t>French Romantic Travel Writing: Chateaubriand to Nerval</w:t>
      </w:r>
      <w:r>
        <w:rPr>
          <w:sz w:val="20"/>
          <w:szCs w:val="20"/>
        </w:rPr>
        <w:t>, 1st ed. (Oxford: Oxford University Press, 2012), 456.</w:t>
      </w:r>
    </w:p>
  </w:footnote>
  <w:footnote w:id="7">
    <w:p w14:paraId="00000047"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Jacques-Guy Petit. "French Culture in North America; Chateaubriand’s Travels and Literature." </w:t>
      </w:r>
      <w:r>
        <w:rPr>
          <w:i/>
          <w:sz w:val="20"/>
          <w:szCs w:val="20"/>
        </w:rPr>
        <w:t>Encyclopedia of French Cultural Heritage in North America</w:t>
      </w:r>
      <w:r>
        <w:rPr>
          <w:sz w:val="20"/>
          <w:szCs w:val="20"/>
        </w:rPr>
        <w:t xml:space="preserve">. </w:t>
      </w:r>
    </w:p>
  </w:footnote>
  <w:footnote w:id="8">
    <w:p w14:paraId="00000046"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François-René, vicomte de (1768-1848)." In </w:t>
      </w:r>
      <w:r>
        <w:rPr>
          <w:i/>
          <w:sz w:val="20"/>
          <w:szCs w:val="20"/>
        </w:rPr>
        <w:t>The Encyclopedia of the French Revolutionary and Napoleonic Wars: A Political, Social, and Military History</w:t>
      </w:r>
      <w:r>
        <w:rPr>
          <w:sz w:val="20"/>
          <w:szCs w:val="20"/>
        </w:rPr>
        <w:t>.</w:t>
      </w:r>
    </w:p>
  </w:footnote>
  <w:footnote w:id="9">
    <w:p w14:paraId="0000004A"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These numbers are the best estimates of historians, given the inconsistent record-keeping of the time.</w:t>
      </w:r>
    </w:p>
  </w:footnote>
  <w:footnote w:id="10">
    <w:p w14:paraId="0000004B"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James H. Johnson, "Entertainment and the Revolution," in </w:t>
      </w:r>
      <w:r>
        <w:rPr>
          <w:i/>
          <w:sz w:val="20"/>
          <w:szCs w:val="20"/>
        </w:rPr>
        <w:t>Listening in Paris: A Cultural History</w:t>
      </w:r>
      <w:r>
        <w:rPr>
          <w:sz w:val="20"/>
          <w:szCs w:val="20"/>
        </w:rPr>
        <w:t xml:space="preserve"> (Los Angeles: University of California Press, 1995), 104.</w:t>
      </w:r>
    </w:p>
  </w:footnote>
  <w:footnote w:id="11">
    <w:p w14:paraId="00000048"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"Émigrés." In </w:t>
      </w:r>
      <w:r>
        <w:rPr>
          <w:i/>
          <w:sz w:val="20"/>
          <w:szCs w:val="20"/>
        </w:rPr>
        <w:t>The Encyclopedia of the French Revolutionary and Napoleonic Wars: A Political, Social, and Military History</w:t>
      </w:r>
      <w:r>
        <w:rPr>
          <w:sz w:val="20"/>
          <w:szCs w:val="20"/>
        </w:rPr>
        <w:t>.</w:t>
      </w:r>
    </w:p>
  </w:footnote>
  <w:footnote w:id="12">
    <w:p w14:paraId="0000006B" w14:textId="77777777" w:rsidR="00F12FB3" w:rsidRDefault="0074197C">
      <w:pPr>
        <w:spacing w:before="0" w:after="0" w:line="240" w:lineRule="auto"/>
        <w:ind w:firstLine="720"/>
        <w:jc w:val="left"/>
        <w:rPr>
          <w:sz w:val="16"/>
          <w:szCs w:val="16"/>
        </w:rPr>
      </w:pPr>
      <w:r>
        <w:rPr>
          <w:vertAlign w:val="superscript"/>
        </w:rPr>
        <w:footnoteRef/>
      </w:r>
      <w:r>
        <w:rPr>
          <w:sz w:val="20"/>
          <w:szCs w:val="20"/>
        </w:rPr>
        <w:t xml:space="preserve"> Roger Chartier, "Do Books Make Revolutions?" in </w:t>
      </w:r>
      <w:r>
        <w:rPr>
          <w:i/>
          <w:sz w:val="20"/>
          <w:szCs w:val="20"/>
        </w:rPr>
        <w:t xml:space="preserve">The Cultural Origins of the French Revolution </w:t>
      </w:r>
      <w:r>
        <w:rPr>
          <w:sz w:val="20"/>
          <w:szCs w:val="20"/>
        </w:rPr>
        <w:t>(Durham, NC: Duke University Press, 1991), 85.</w:t>
      </w:r>
    </w:p>
  </w:footnote>
  <w:footnote w:id="13">
    <w:p w14:paraId="00000049"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François-René de Chateaubriand, </w:t>
      </w:r>
      <w:proofErr w:type="spellStart"/>
      <w:r>
        <w:rPr>
          <w:i/>
          <w:sz w:val="20"/>
          <w:szCs w:val="20"/>
        </w:rPr>
        <w:t>Mémoires</w:t>
      </w:r>
      <w:proofErr w:type="spellEnd"/>
      <w:r>
        <w:rPr>
          <w:i/>
          <w:sz w:val="20"/>
          <w:szCs w:val="20"/>
        </w:rPr>
        <w:t xml:space="preserve"> </w:t>
      </w:r>
      <w:proofErr w:type="spellStart"/>
      <w:r>
        <w:rPr>
          <w:i/>
          <w:sz w:val="20"/>
          <w:szCs w:val="20"/>
        </w:rPr>
        <w:t>d’Outre-Tombe</w:t>
      </w:r>
      <w:proofErr w:type="spellEnd"/>
      <w:r>
        <w:rPr>
          <w:sz w:val="20"/>
          <w:szCs w:val="20"/>
        </w:rPr>
        <w:t>, trans. A. S. Kline (2005), Book VII, Chapter 2, “The Hudson River."</w:t>
      </w:r>
    </w:p>
  </w:footnote>
  <w:footnote w:id="14">
    <w:p w14:paraId="00000053"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François-René de Chateaubriand, </w:t>
      </w:r>
      <w:r>
        <w:rPr>
          <w:i/>
          <w:sz w:val="20"/>
          <w:szCs w:val="20"/>
        </w:rPr>
        <w:t>Atala</w:t>
      </w:r>
      <w:r>
        <w:rPr>
          <w:sz w:val="20"/>
          <w:szCs w:val="20"/>
        </w:rPr>
        <w:t>, trans. Irving Putter (Berkeley: University of California Press, 1980), 76.</w:t>
      </w:r>
    </w:p>
  </w:footnote>
  <w:footnote w:id="15">
    <w:p w14:paraId="00000054"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Mary Anne O’Neil, “Chateaubriand’s ‘Atala’: A Study of The French Revolution,” </w:t>
      </w:r>
      <w:r>
        <w:rPr>
          <w:i/>
          <w:sz w:val="20"/>
          <w:szCs w:val="20"/>
        </w:rPr>
        <w:t>Nineteenth-Century French Studies</w:t>
      </w:r>
      <w:r>
        <w:rPr>
          <w:sz w:val="20"/>
          <w:szCs w:val="20"/>
        </w:rPr>
        <w:t xml:space="preserve"> 22, no. 1/2 (1993): 7-8.</w:t>
      </w:r>
    </w:p>
  </w:footnote>
  <w:footnote w:id="16">
    <w:p w14:paraId="00000056"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O’Neil, “Chateaubriand’s ‘Atala,’” 7.</w:t>
      </w:r>
    </w:p>
  </w:footnote>
  <w:footnote w:id="17">
    <w:p w14:paraId="00000055"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64.</w:t>
      </w:r>
    </w:p>
  </w:footnote>
  <w:footnote w:id="18">
    <w:p w14:paraId="00000057"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67.</w:t>
      </w:r>
    </w:p>
  </w:footnote>
  <w:footnote w:id="19">
    <w:p w14:paraId="00000058"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O’Neil, “Chateaubriand’s ‘Atala,’” 10-11.</w:t>
      </w:r>
    </w:p>
  </w:footnote>
  <w:footnote w:id="20">
    <w:p w14:paraId="00000059"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44.</w:t>
      </w:r>
    </w:p>
  </w:footnote>
  <w:footnote w:id="21">
    <w:p w14:paraId="0000005A"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48.</w:t>
      </w:r>
    </w:p>
  </w:footnote>
  <w:footnote w:id="22">
    <w:p w14:paraId="0000005B"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56.</w:t>
      </w:r>
    </w:p>
  </w:footnote>
  <w:footnote w:id="23">
    <w:p w14:paraId="0000005C"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50-51.</w:t>
      </w:r>
      <w:r>
        <w:rPr>
          <w:sz w:val="20"/>
          <w:szCs w:val="20"/>
        </w:rPr>
        <w:tab/>
      </w:r>
    </w:p>
  </w:footnote>
  <w:footnote w:id="24">
    <w:p w14:paraId="0000005D"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O’Neil, “Chateaubriand’s ‘Atala,’” 5.</w:t>
      </w:r>
    </w:p>
  </w:footnote>
  <w:footnote w:id="25">
    <w:p w14:paraId="0000005E"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54.</w:t>
      </w:r>
    </w:p>
  </w:footnote>
  <w:footnote w:id="26">
    <w:p w14:paraId="0000005F"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xml:space="preserve">, 70. </w:t>
      </w:r>
    </w:p>
  </w:footnote>
  <w:footnote w:id="27">
    <w:p w14:paraId="0000004C"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23.</w:t>
      </w:r>
    </w:p>
  </w:footnote>
  <w:footnote w:id="28">
    <w:p w14:paraId="0000004D"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O’Neil, “Chateaubriand’s ‘Atala,’” 3.</w:t>
      </w:r>
    </w:p>
  </w:footnote>
  <w:footnote w:id="29">
    <w:p w14:paraId="0000004E"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O’Neil, “Chateaubriand’s ‘Atala,’” 9–10.</w:t>
      </w:r>
    </w:p>
  </w:footnote>
  <w:footnote w:id="30">
    <w:p w14:paraId="0000004F"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80.</w:t>
      </w:r>
    </w:p>
  </w:footnote>
  <w:footnote w:id="31">
    <w:p w14:paraId="00000061"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49.</w:t>
      </w:r>
    </w:p>
  </w:footnote>
  <w:footnote w:id="32">
    <w:p w14:paraId="00000062"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34.</w:t>
      </w:r>
    </w:p>
  </w:footnote>
  <w:footnote w:id="33">
    <w:p w14:paraId="00000063"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35. The words and phrases in brackets highlight the similarities to Christian religious tradition.</w:t>
      </w:r>
    </w:p>
  </w:footnote>
  <w:footnote w:id="34">
    <w:p w14:paraId="00000051"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O’Neil, “Chateaubriand’s ‘Atala,’” 11.</w:t>
      </w:r>
    </w:p>
  </w:footnote>
  <w:footnote w:id="35">
    <w:p w14:paraId="00000050"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82.</w:t>
      </w:r>
      <w:r>
        <w:rPr>
          <w:sz w:val="20"/>
          <w:szCs w:val="20"/>
        </w:rPr>
        <w:tab/>
      </w:r>
    </w:p>
  </w:footnote>
  <w:footnote w:id="36">
    <w:p w14:paraId="00000052"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O’Neil, “Chateaubriand’s ‘Atala,’” 12.</w:t>
      </w:r>
    </w:p>
  </w:footnote>
  <w:footnote w:id="37">
    <w:p w14:paraId="00000064" w14:textId="77777777" w:rsidR="00F12FB3" w:rsidRDefault="0074197C">
      <w:pPr>
        <w:spacing w:before="0" w:after="0" w:line="240" w:lineRule="auto"/>
        <w:ind w:firstLine="720"/>
        <w:jc w:val="left"/>
        <w:rPr>
          <w:sz w:val="20"/>
          <w:szCs w:val="20"/>
        </w:rPr>
      </w:pPr>
      <w:r>
        <w:rPr>
          <w:vertAlign w:val="superscript"/>
        </w:rPr>
        <w:footnoteRef/>
      </w:r>
      <w:r>
        <w:rPr>
          <w:sz w:val="20"/>
          <w:szCs w:val="20"/>
        </w:rPr>
        <w:t xml:space="preserve"> Chateaubriand, </w:t>
      </w:r>
      <w:r>
        <w:rPr>
          <w:i/>
          <w:sz w:val="20"/>
          <w:szCs w:val="20"/>
        </w:rPr>
        <w:t>Atala</w:t>
      </w:r>
      <w:r>
        <w:rPr>
          <w:sz w:val="20"/>
          <w:szCs w:val="20"/>
        </w:rPr>
        <w:t>, 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4" w14:textId="12492FA6" w:rsidR="00F12FB3" w:rsidRDefault="0074197C">
    <w:pPr>
      <w:jc w:val="right"/>
    </w:pPr>
    <w:r>
      <w:t xml:space="preserve">Cavanaugh </w:t>
    </w:r>
    <w:r>
      <w:fldChar w:fldCharType="begin"/>
    </w:r>
    <w:r>
      <w:instrText>PAGE</w:instrText>
    </w:r>
    <w:r>
      <w:fldChar w:fldCharType="separate"/>
    </w:r>
    <w:r w:rsidR="00FF63C6">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5" w14:textId="77777777" w:rsidR="00F12FB3" w:rsidRDefault="00F12FB3"/>
</w:hdr>
</file>

<file path=word/intelligence2.xml><?xml version="1.0" encoding="utf-8"?>
<int2:intelligence xmlns:int2="http://schemas.microsoft.com/office/intelligence/2020/intelligence" xmlns:oel="http://schemas.microsoft.com/office/2019/extlst">
  <int2:observations>
    <int2:bookmark int2:bookmarkName="_Int_J0FjsyrU" int2:invalidationBookmarkName="" int2:hashCode="L2qb7dphre3qrr" int2:id="LEbRsptd">
      <int2:state int2:value="Rejected" int2:type="AugLoop_Text_Critique"/>
    </int2:bookmark>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yan, Bella">
    <w15:presenceInfo w15:providerId="AD" w15:userId="S::bebryan@davidson.edu::e358165c-80e4-44c9-8397-dda39b62ff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FB3"/>
    <w:rsid w:val="000A63AF"/>
    <w:rsid w:val="000F4E3A"/>
    <w:rsid w:val="001200FB"/>
    <w:rsid w:val="00122DB4"/>
    <w:rsid w:val="003874D1"/>
    <w:rsid w:val="003957B2"/>
    <w:rsid w:val="00431CD4"/>
    <w:rsid w:val="00670C1D"/>
    <w:rsid w:val="0074197C"/>
    <w:rsid w:val="00787B95"/>
    <w:rsid w:val="008234AF"/>
    <w:rsid w:val="008C454B"/>
    <w:rsid w:val="00A56821"/>
    <w:rsid w:val="00CD0796"/>
    <w:rsid w:val="00F12FB3"/>
    <w:rsid w:val="00FF63C6"/>
    <w:rsid w:val="01F9C151"/>
    <w:rsid w:val="042E1798"/>
    <w:rsid w:val="07203395"/>
    <w:rsid w:val="07796D49"/>
    <w:rsid w:val="08D3F82E"/>
    <w:rsid w:val="0D38641D"/>
    <w:rsid w:val="0F0D77F3"/>
    <w:rsid w:val="10301341"/>
    <w:rsid w:val="105EE453"/>
    <w:rsid w:val="14F6FEA6"/>
    <w:rsid w:val="1566A3BD"/>
    <w:rsid w:val="15DB5646"/>
    <w:rsid w:val="1AC88E34"/>
    <w:rsid w:val="1B12E6E9"/>
    <w:rsid w:val="1B540852"/>
    <w:rsid w:val="1C3BDDE7"/>
    <w:rsid w:val="1CD09FBE"/>
    <w:rsid w:val="1D22F30D"/>
    <w:rsid w:val="1F54AF40"/>
    <w:rsid w:val="23B4EB9B"/>
    <w:rsid w:val="25BA713A"/>
    <w:rsid w:val="266C9E59"/>
    <w:rsid w:val="29B0FF5C"/>
    <w:rsid w:val="29E43D55"/>
    <w:rsid w:val="2D7F6A14"/>
    <w:rsid w:val="2E113F96"/>
    <w:rsid w:val="308ABA70"/>
    <w:rsid w:val="30B185ED"/>
    <w:rsid w:val="31A27320"/>
    <w:rsid w:val="32B2A446"/>
    <w:rsid w:val="33570BCD"/>
    <w:rsid w:val="344CF7A9"/>
    <w:rsid w:val="35A43DE3"/>
    <w:rsid w:val="398F7F70"/>
    <w:rsid w:val="3ACB3C9A"/>
    <w:rsid w:val="3D3EE51E"/>
    <w:rsid w:val="3EC8D0DB"/>
    <w:rsid w:val="3FA0A29F"/>
    <w:rsid w:val="400BB3F8"/>
    <w:rsid w:val="45DF898C"/>
    <w:rsid w:val="47822B27"/>
    <w:rsid w:val="4AFA29AD"/>
    <w:rsid w:val="4BE7FC9E"/>
    <w:rsid w:val="4F3D1BC2"/>
    <w:rsid w:val="51EBF094"/>
    <w:rsid w:val="5310EC70"/>
    <w:rsid w:val="53972091"/>
    <w:rsid w:val="5475623E"/>
    <w:rsid w:val="549BC48E"/>
    <w:rsid w:val="56B64716"/>
    <w:rsid w:val="5789CB78"/>
    <w:rsid w:val="5B88FFB4"/>
    <w:rsid w:val="5C6C8F43"/>
    <w:rsid w:val="5CCB5096"/>
    <w:rsid w:val="5CE72FE1"/>
    <w:rsid w:val="63089132"/>
    <w:rsid w:val="64FEE2F2"/>
    <w:rsid w:val="6C1F10D4"/>
    <w:rsid w:val="6DBB9D12"/>
    <w:rsid w:val="7045E58D"/>
    <w:rsid w:val="71A39E2A"/>
    <w:rsid w:val="77918FC8"/>
    <w:rsid w:val="77ADBE06"/>
    <w:rsid w:val="7C3485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EA9ADC0"/>
  <w15:docId w15:val="{41006874-B14A-6843-BB3B-0377E2EA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before="240" w:after="240"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after="80"/>
      <w:outlineLvl w:val="4"/>
    </w:pPr>
    <w:rPr>
      <w:color w:val="666666"/>
      <w:sz w:val="22"/>
      <w:szCs w:val="22"/>
    </w:rPr>
  </w:style>
  <w:style w:type="paragraph" w:styleId="Heading6">
    <w:name w:val="heading 6"/>
    <w:basedOn w:val="Normal"/>
    <w:next w:val="Normal"/>
    <w:uiPriority w:val="9"/>
    <w:semiHidden/>
    <w:unhideWhenUsed/>
    <w:qFormat/>
    <w:pPr>
      <w:keepNext/>
      <w:keepLines/>
      <w:spacing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character" w:styleId="CommentReference">
    <w:name w:val="annotation reference"/>
    <w:basedOn w:val="DefaultParagraphFont"/>
    <w:uiPriority w:val="99"/>
    <w:semiHidden/>
    <w:unhideWhenUsed/>
    <w:rsid w:val="00FF63C6"/>
    <w:rPr>
      <w:sz w:val="16"/>
      <w:szCs w:val="16"/>
    </w:rPr>
  </w:style>
  <w:style w:type="paragraph" w:styleId="CommentText">
    <w:name w:val="annotation text"/>
    <w:basedOn w:val="Normal"/>
    <w:link w:val="CommentTextChar"/>
    <w:uiPriority w:val="99"/>
    <w:semiHidden/>
    <w:unhideWhenUsed/>
    <w:rsid w:val="00FF63C6"/>
    <w:pPr>
      <w:spacing w:line="240" w:lineRule="auto"/>
    </w:pPr>
    <w:rPr>
      <w:sz w:val="20"/>
      <w:szCs w:val="20"/>
    </w:rPr>
  </w:style>
  <w:style w:type="character" w:customStyle="1" w:styleId="CommentTextChar">
    <w:name w:val="Comment Text Char"/>
    <w:basedOn w:val="DefaultParagraphFont"/>
    <w:link w:val="CommentText"/>
    <w:uiPriority w:val="99"/>
    <w:semiHidden/>
    <w:rsid w:val="00FF63C6"/>
    <w:rPr>
      <w:sz w:val="20"/>
      <w:szCs w:val="20"/>
    </w:rPr>
  </w:style>
  <w:style w:type="paragraph" w:styleId="CommentSubject">
    <w:name w:val="annotation subject"/>
    <w:basedOn w:val="CommentText"/>
    <w:next w:val="CommentText"/>
    <w:link w:val="CommentSubjectChar"/>
    <w:uiPriority w:val="99"/>
    <w:semiHidden/>
    <w:unhideWhenUsed/>
    <w:rsid w:val="00FF63C6"/>
    <w:rPr>
      <w:b/>
      <w:bCs/>
    </w:rPr>
  </w:style>
  <w:style w:type="character" w:customStyle="1" w:styleId="CommentSubjectChar">
    <w:name w:val="Comment Subject Char"/>
    <w:basedOn w:val="CommentTextChar"/>
    <w:link w:val="CommentSubject"/>
    <w:uiPriority w:val="99"/>
    <w:semiHidden/>
    <w:rsid w:val="00FF63C6"/>
    <w:rPr>
      <w:b/>
      <w:bCs/>
      <w:sz w:val="20"/>
      <w:szCs w:val="20"/>
    </w:rPr>
  </w:style>
  <w:style w:type="paragraph" w:styleId="Revision">
    <w:name w:val="Revision"/>
    <w:hidden/>
    <w:uiPriority w:val="99"/>
    <w:semiHidden/>
    <w:rsid w:val="000A63AF"/>
    <w:pPr>
      <w:spacing w:before="0"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eader" Target="header2.xml"/><Relationship Id="rId2" Type="http://schemas.openxmlformats.org/officeDocument/2006/relationships/settings" Target="settings.xml"/><Relationship Id="rId16" Type="http://schemas.microsoft.com/office/2020/10/relationships/intelligence" Target="intelligence2.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microsoft.com/office/2018/08/relationships/commentsExtensible" Target="commentsExtensible.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3849</Words>
  <Characters>21943</Characters>
  <Application>Microsoft Office Word</Application>
  <DocSecurity>0</DocSecurity>
  <Lines>182</Lines>
  <Paragraphs>51</Paragraphs>
  <ScaleCrop>false</ScaleCrop>
  <Company/>
  <LinksUpToDate>false</LinksUpToDate>
  <CharactersWithSpaces>25741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Bryan, Bella</cp:lastModifiedBy>
  <cp:revision>9</cp:revision>
  <dcterms:created xsi:type="dcterms:W3CDTF">2025-04-26T19:45:00Z</dcterms:created>
  <dcterms:modified xsi:type="dcterms:W3CDTF">2025-04-27T15:39:00Z</dcterms:modified>
</cp:coreProperties>
</file>