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83B54"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Sofia Cimballa </w:t>
      </w:r>
    </w:p>
    <w:p w14:paraId="00000002" w14:textId="77777777" w:rsidR="00483B54"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Davidson in Cambridge </w:t>
      </w:r>
    </w:p>
    <w:p w14:paraId="00000003" w14:textId="77777777" w:rsidR="00483B54"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August 10, 2023</w:t>
      </w:r>
    </w:p>
    <w:p w14:paraId="00000004" w14:textId="77777777" w:rsidR="00483B54" w:rsidRDefault="00483B54">
      <w:pPr>
        <w:rPr>
          <w:rFonts w:ascii="Times New Roman" w:eastAsia="Times New Roman" w:hAnsi="Times New Roman" w:cs="Times New Roman"/>
          <w:sz w:val="24"/>
          <w:szCs w:val="24"/>
        </w:rPr>
      </w:pPr>
    </w:p>
    <w:p w14:paraId="00000005" w14:textId="77777777" w:rsidR="00483B54"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poetic spirit has struck the chords of liberty.”: The Purposes of Early Nineteenth-Century Chartist Poetry</w:t>
      </w:r>
      <w:r>
        <w:rPr>
          <w:rFonts w:ascii="Times New Roman" w:eastAsia="Times New Roman" w:hAnsi="Times New Roman" w:cs="Times New Roman"/>
          <w:sz w:val="24"/>
          <w:szCs w:val="24"/>
          <w:vertAlign w:val="superscript"/>
        </w:rPr>
        <w:footnoteReference w:id="1"/>
      </w:r>
    </w:p>
    <w:p w14:paraId="00000006" w14:textId="77777777" w:rsidR="00483B54" w:rsidRDefault="00483B54">
      <w:pPr>
        <w:rPr>
          <w:rFonts w:ascii="Times New Roman" w:eastAsia="Times New Roman" w:hAnsi="Times New Roman" w:cs="Times New Roman"/>
          <w:sz w:val="24"/>
          <w:szCs w:val="24"/>
        </w:rPr>
      </w:pPr>
    </w:p>
    <w:p w14:paraId="00000007" w14:textId="77777777" w:rsidR="00483B54"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This quote from Volume 1 of the magazine </w:t>
      </w:r>
      <w:r>
        <w:rPr>
          <w:rFonts w:ascii="Times New Roman" w:eastAsia="Times New Roman" w:hAnsi="Times New Roman" w:cs="Times New Roman"/>
          <w:i/>
          <w:sz w:val="24"/>
          <w:szCs w:val="24"/>
        </w:rPr>
        <w:t>The Labourer: A Monthly Magazine of Politics, Literature, and Poetry,</w:t>
      </w:r>
      <w:r>
        <w:rPr>
          <w:rFonts w:ascii="Times New Roman" w:eastAsia="Times New Roman" w:hAnsi="Times New Roman" w:cs="Times New Roman"/>
          <w:sz w:val="24"/>
          <w:szCs w:val="24"/>
        </w:rPr>
        <w:t xml:space="preserve"> published in 1847, provides a succinct summation of the energy and artistic spirit that played a role in the political movement of Chartism. Poetry, in particular, was central to literary Chartism. This essay will examine three distinct purposes of Chartist poetry within the context of working-class consciousness and culture in the early nineteenth century. Chartist poetry represents the inseparable nature of art and politics, working-class solidarity in opposition to middle and upper classes, and working-class propensity to create and the development of working-class literary culture. First, this essay will provide scholarly perspectives and historical background regarding the emergence of Chartist literature, its reach, and the movement’s political goals. Then, it will discuss Chartism's role in nineteenth-century reform and how Chartist poetry connects to this context. Finally, the paper will shift to discussing political art, solidarity, and propensity to create, as represented in Chartist poetry. </w:t>
      </w:r>
    </w:p>
    <w:p w14:paraId="00000008" w14:textId="77777777" w:rsidR="00483B54"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Historical research and analysis provide insight into Chartism in a historical context, its goals, and its influence. Chartist scholar Peter Scheckner said that the movement’s poetry “represents one of the most passionate, clearly focused, radical and, for its time, socially influential forces in British literature.”</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Scheckner also explained that Chartist poetry had a wide-reaching influence: “Chartist poems were read every week by hundreds of thousands of active Chartist </w:t>
      </w:r>
      <w:r>
        <w:rPr>
          <w:rFonts w:ascii="Times New Roman" w:eastAsia="Times New Roman" w:hAnsi="Times New Roman" w:cs="Times New Roman"/>
          <w:sz w:val="24"/>
          <w:szCs w:val="24"/>
        </w:rPr>
        <w:lastRenderedPageBreak/>
        <w:t>workers and supporters throughout England, Scotland, Wales and Ireland [...]”</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The emergence of Chartist literature signified that “The middle and upper-class monopoly on literature was broken. For the first time on a large scale, worker-poets wrote for fellow workers and their radical sympathizers, British and non-British, and not only for the well-educated, well-heeled reader.”</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 xml:space="preserve"> This quote signifies that Chartism, specifically Chartist literature, represented a break from the past and emerging working-class cultural significance and that a relationship between politics, art, and identity was central to this emerging movement. In terms of the specific political goals of the movement, Scheckner explains that </w:t>
      </w:r>
    </w:p>
    <w:p w14:paraId="00000009" w14:textId="77777777" w:rsidR="00483B54" w:rsidRDefault="00000000">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Chartist poetry articulated and extolled almost everything bourgeois writers of the time stood against: radical social changes, internationalism, and end to national chauvinism and colonial rule, Church reform, antiracism, egalitarianism and democracy, the right to rank-and-file organizing, freedom of the press, universal literacy and education, and a more equitable distribution of profits.</w:t>
      </w:r>
      <w:r>
        <w:rPr>
          <w:rFonts w:ascii="Times New Roman" w:eastAsia="Times New Roman" w:hAnsi="Times New Roman" w:cs="Times New Roman"/>
          <w:sz w:val="24"/>
          <w:szCs w:val="24"/>
          <w:vertAlign w:val="superscript"/>
        </w:rPr>
        <w:footnoteReference w:id="5"/>
      </w:r>
    </w:p>
    <w:p w14:paraId="0000000A" w14:textId="77777777" w:rsidR="00483B54" w:rsidRDefault="00483B54">
      <w:pPr>
        <w:spacing w:line="240" w:lineRule="auto"/>
        <w:ind w:left="720"/>
        <w:jc w:val="both"/>
        <w:rPr>
          <w:rFonts w:ascii="Times New Roman" w:eastAsia="Times New Roman" w:hAnsi="Times New Roman" w:cs="Times New Roman"/>
          <w:sz w:val="24"/>
          <w:szCs w:val="24"/>
        </w:rPr>
      </w:pPr>
    </w:p>
    <w:p w14:paraId="0000000B" w14:textId="77777777" w:rsidR="00483B54"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quote helps move us forward; it reveals that Chartist literature represented an ideological split from other artistic works at the time. It also provides more insight into the political philosophy of Chartists, which enhances further historical and literary analysis. Next, it is necessary to examine Chartist political action's role in nineteenth-century reform efforts. </w:t>
      </w:r>
    </w:p>
    <w:p w14:paraId="0000000C" w14:textId="77777777" w:rsidR="00483B54"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Nineteenth-century England saw an array of social reforms, and this paragraph will primarily focus on Dr. Matt Neal’s explanation and analysis of this trend in the lecture “Meanings of Reform.”</w:t>
      </w:r>
      <w:r>
        <w:rPr>
          <w:rFonts w:ascii="Times New Roman" w:eastAsia="Times New Roman" w:hAnsi="Times New Roman" w:cs="Times New Roman"/>
          <w:sz w:val="24"/>
          <w:szCs w:val="24"/>
          <w:vertAlign w:val="superscript"/>
        </w:rPr>
        <w:footnoteReference w:id="6"/>
      </w:r>
      <w:r>
        <w:rPr>
          <w:rFonts w:ascii="Times New Roman" w:eastAsia="Times New Roman" w:hAnsi="Times New Roman" w:cs="Times New Roman"/>
          <w:sz w:val="24"/>
          <w:szCs w:val="24"/>
        </w:rPr>
        <w:t xml:space="preserve"> Reforms in this era did not focus exclusively on the working class. They also involved religious tolerance, political participation, and the issue of slavery. Neal introduced two conflicting explanations for this trend of reform: class harmony, or fear of the working class, and an aristocratic attempt to “buy off” the middle class to prevent large social upheaval as a result of </w:t>
      </w:r>
      <w:r>
        <w:rPr>
          <w:rFonts w:ascii="Times New Roman" w:eastAsia="Times New Roman" w:hAnsi="Times New Roman" w:cs="Times New Roman"/>
          <w:sz w:val="24"/>
          <w:szCs w:val="24"/>
        </w:rPr>
        <w:lastRenderedPageBreak/>
        <w:t>growing working class power.</w:t>
      </w:r>
      <w:r>
        <w:rPr>
          <w:rFonts w:ascii="Times New Roman" w:eastAsia="Times New Roman" w:hAnsi="Times New Roman" w:cs="Times New Roman"/>
          <w:sz w:val="24"/>
          <w:szCs w:val="24"/>
          <w:vertAlign w:val="superscript"/>
        </w:rPr>
        <w:footnoteReference w:id="7"/>
      </w:r>
      <w:r>
        <w:rPr>
          <w:rFonts w:ascii="Times New Roman" w:eastAsia="Times New Roman" w:hAnsi="Times New Roman" w:cs="Times New Roman"/>
          <w:sz w:val="24"/>
          <w:szCs w:val="24"/>
        </w:rPr>
        <w:t xml:space="preserve"> Neal noted that while working-class living standards were poor and working-class people had little political agency, sheer numbers were a strength of the movement. Dr. Neal pointed out, for example, an attempt at a mass Chartist gathering at Kennington Common in 1848.</w:t>
      </w:r>
      <w:r>
        <w:rPr>
          <w:rFonts w:ascii="Times New Roman" w:eastAsia="Times New Roman" w:hAnsi="Times New Roman" w:cs="Times New Roman"/>
          <w:sz w:val="24"/>
          <w:szCs w:val="24"/>
          <w:vertAlign w:val="superscript"/>
        </w:rPr>
        <w:footnoteReference w:id="8"/>
      </w:r>
      <w:r>
        <w:rPr>
          <w:rFonts w:ascii="Times New Roman" w:eastAsia="Times New Roman" w:hAnsi="Times New Roman" w:cs="Times New Roman"/>
          <w:sz w:val="24"/>
          <w:szCs w:val="24"/>
        </w:rPr>
        <w:t xml:space="preserve"> Two hundred thousand people were expected to join the peaceful demonstration to deliver a petition to Parliament. On the day of, the number was closer to (a still respectable) 25,000 due to weather, and the action was stifled by resounding pushback from the authorities – 17,000 citizens had been sworn in to aid the police as special constables if needed, and the Chartists were prevented from crossing the Westminster bridge.</w:t>
      </w:r>
      <w:r>
        <w:rPr>
          <w:rFonts w:ascii="Times New Roman" w:eastAsia="Times New Roman" w:hAnsi="Times New Roman" w:cs="Times New Roman"/>
          <w:sz w:val="24"/>
          <w:szCs w:val="24"/>
          <w:vertAlign w:val="superscript"/>
        </w:rPr>
        <w:footnoteReference w:id="9"/>
      </w:r>
      <w:r>
        <w:rPr>
          <w:rFonts w:ascii="Times New Roman" w:eastAsia="Times New Roman" w:hAnsi="Times New Roman" w:cs="Times New Roman"/>
          <w:sz w:val="24"/>
          <w:szCs w:val="24"/>
        </w:rPr>
        <w:t xml:space="preserve"> Dr. Neal’s lecture provides several interesting pathways for further research on Chartism politically, culturally, and socially. This paper aims to explore the role of Chartist poetry, specifically in this movement and period. Dr. Neal’s lecture provides vital historical context; it reflects that this was a time of intense class-based power struggle. It also provides a further understanding of the social and political role of Chartism and, more specifically, Chartist poetry, which will be analyzed later in this paper. </w:t>
      </w:r>
    </w:p>
    <w:p w14:paraId="0000000D" w14:textId="77777777" w:rsidR="00483B54"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Now, with historical and political context, this essay will shift to an examination of the purposes of Chartist poetry, first with a focus on poetry to advocate for political action. Scholarly analysis, as well as primary documents, affirm this claim. Scheckner explained that Chartist poetry, as printed in Chartist newspapers, journals, and magazines, was “read as literature, as agitation-propaganda for the Chartist cause, and as a form of public handbill [...]”</w:t>
      </w:r>
      <w:r>
        <w:rPr>
          <w:rFonts w:ascii="Times New Roman" w:eastAsia="Times New Roman" w:hAnsi="Times New Roman" w:cs="Times New Roman"/>
          <w:sz w:val="24"/>
          <w:szCs w:val="24"/>
          <w:vertAlign w:val="superscript"/>
        </w:rPr>
        <w:footnoteReference w:id="10"/>
      </w:r>
      <w:r>
        <w:rPr>
          <w:rFonts w:ascii="Times New Roman" w:eastAsia="Times New Roman" w:hAnsi="Times New Roman" w:cs="Times New Roman"/>
          <w:sz w:val="24"/>
          <w:szCs w:val="24"/>
        </w:rPr>
        <w:t xml:space="preserve"> This quote reflects that Chartist writing was multi-purposeful and multifaceted. It was literature and political speech, and </w:t>
      </w:r>
      <w:r>
        <w:rPr>
          <w:rFonts w:ascii="Times New Roman" w:eastAsia="Times New Roman" w:hAnsi="Times New Roman" w:cs="Times New Roman"/>
          <w:sz w:val="24"/>
          <w:szCs w:val="24"/>
        </w:rPr>
        <w:lastRenderedPageBreak/>
        <w:t xml:space="preserve">more than political speech, political speech that called for </w:t>
      </w:r>
      <w:r>
        <w:rPr>
          <w:rFonts w:ascii="Times New Roman" w:eastAsia="Times New Roman" w:hAnsi="Times New Roman" w:cs="Times New Roman"/>
          <w:i/>
          <w:sz w:val="24"/>
          <w:szCs w:val="24"/>
        </w:rPr>
        <w:t>action.</w:t>
      </w:r>
      <w:r>
        <w:rPr>
          <w:rFonts w:ascii="Times New Roman" w:eastAsia="Times New Roman" w:hAnsi="Times New Roman" w:cs="Times New Roman"/>
          <w:sz w:val="24"/>
          <w:szCs w:val="24"/>
        </w:rPr>
        <w:t xml:space="preserve"> The editors of one such Chartist newspaper, </w:t>
      </w:r>
      <w:r>
        <w:rPr>
          <w:rFonts w:ascii="Times New Roman" w:eastAsia="Times New Roman" w:hAnsi="Times New Roman" w:cs="Times New Roman"/>
          <w:i/>
          <w:sz w:val="24"/>
          <w:szCs w:val="24"/>
        </w:rPr>
        <w:t>The Labourer: A Monthly Magazine of Politics, Literature, and Poetry,</w:t>
      </w:r>
      <w:r>
        <w:rPr>
          <w:rFonts w:ascii="Times New Roman" w:eastAsia="Times New Roman" w:hAnsi="Times New Roman" w:cs="Times New Roman"/>
          <w:sz w:val="24"/>
          <w:szCs w:val="24"/>
        </w:rPr>
        <w:t xml:space="preserve"> affirm this analysis. Editors Feargus O’Connor and Ernest Jones express in their introduction to the magazine their goal for the edition: </w:t>
      </w:r>
    </w:p>
    <w:p w14:paraId="0000000E" w14:textId="77777777" w:rsidR="00483B54" w:rsidRDefault="00000000">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redemption of the Working classes from their thraldom – and to this object we have made the purpose of each article subservient. Yet, convinced that all which elevates the feelings or heightens the aspirations can but strengthen the political power of a people, we have placed poetry and romance side by side with politics and history.</w:t>
      </w:r>
      <w:r>
        <w:rPr>
          <w:rFonts w:ascii="Times New Roman" w:eastAsia="Times New Roman" w:hAnsi="Times New Roman" w:cs="Times New Roman"/>
          <w:sz w:val="24"/>
          <w:szCs w:val="24"/>
          <w:vertAlign w:val="superscript"/>
        </w:rPr>
        <w:footnoteReference w:id="11"/>
      </w:r>
    </w:p>
    <w:p w14:paraId="0000000F" w14:textId="77777777" w:rsidR="00483B54" w:rsidRDefault="00483B54">
      <w:pPr>
        <w:spacing w:line="240" w:lineRule="auto"/>
        <w:ind w:left="720"/>
        <w:jc w:val="both"/>
        <w:rPr>
          <w:rFonts w:ascii="Times New Roman" w:eastAsia="Times New Roman" w:hAnsi="Times New Roman" w:cs="Times New Roman"/>
          <w:sz w:val="24"/>
          <w:szCs w:val="24"/>
        </w:rPr>
      </w:pPr>
    </w:p>
    <w:p w14:paraId="00000010" w14:textId="77777777" w:rsidR="00483B54"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Their rhetoric provides vital insight into how Chartists viewed the relationship between art and politics: the two were intertwined and equally capable of elevating the status of working-class people. The final sentence is particularly compelling: “All which elevates the feelings or heightens the aspirations can but strengthen the political power of a people” provides the Chartist rationale for poetry as political speech and the art as something that holds heady political power. Poetry written by Ernest Jones (the aforementioned editor of </w:t>
      </w:r>
      <w:r>
        <w:rPr>
          <w:rFonts w:ascii="Times New Roman" w:eastAsia="Times New Roman" w:hAnsi="Times New Roman" w:cs="Times New Roman"/>
          <w:i/>
          <w:sz w:val="24"/>
          <w:szCs w:val="24"/>
        </w:rPr>
        <w:t>The Labourer</w:t>
      </w:r>
      <w:r>
        <w:rPr>
          <w:rFonts w:ascii="Times New Roman" w:eastAsia="Times New Roman" w:hAnsi="Times New Roman" w:cs="Times New Roman"/>
          <w:sz w:val="24"/>
          <w:szCs w:val="24"/>
        </w:rPr>
        <w:t xml:space="preserve">) also proves this point. </w:t>
      </w:r>
    </w:p>
    <w:p w14:paraId="00000011" w14:textId="77777777" w:rsidR="00483B54"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Jones was a prominent Chartist poet. Jones’ poem “The Factory Town,” published in the same edition of </w:t>
      </w:r>
      <w:r>
        <w:rPr>
          <w:rFonts w:ascii="Times New Roman" w:eastAsia="Times New Roman" w:hAnsi="Times New Roman" w:cs="Times New Roman"/>
          <w:i/>
          <w:sz w:val="24"/>
          <w:szCs w:val="24"/>
        </w:rPr>
        <w:t>The Labourer</w:t>
      </w:r>
      <w:r>
        <w:rPr>
          <w:rFonts w:ascii="Times New Roman" w:eastAsia="Times New Roman" w:hAnsi="Times New Roman" w:cs="Times New Roman"/>
          <w:sz w:val="24"/>
          <w:szCs w:val="24"/>
        </w:rPr>
        <w:t xml:space="preserve"> that the above section discussed, bolsters the claim that Chartist poetry served the purpose of advocating political action. This poem contains the stanzas: </w:t>
      </w:r>
    </w:p>
    <w:p w14:paraId="00000012" w14:textId="77777777" w:rsidR="00483B54" w:rsidRDefault="00000000">
      <w:pPr>
        <w:spacing w:line="240" w:lineRule="auto"/>
        <w:ind w:left="28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Fear ye not your masters’ power; </w:t>
      </w:r>
    </w:p>
    <w:p w14:paraId="00000013" w14:textId="77777777" w:rsidR="00483B54" w:rsidRDefault="00000000">
      <w:pPr>
        <w:spacing w:line="240" w:lineRule="auto"/>
        <w:ind w:left="288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 are strong when men unite; </w:t>
      </w:r>
    </w:p>
    <w:p w14:paraId="00000014" w14:textId="77777777" w:rsidR="00483B54" w:rsidRDefault="00000000">
      <w:pPr>
        <w:spacing w:line="240" w:lineRule="auto"/>
        <w:ind w:left="28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Fear ye not one stormy hour: </w:t>
      </w:r>
    </w:p>
    <w:p w14:paraId="00000015" w14:textId="77777777" w:rsidR="00483B54" w:rsidRDefault="00000000">
      <w:pPr>
        <w:spacing w:line="240" w:lineRule="auto"/>
        <w:ind w:left="2880"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Banded millions need not fight</w:t>
      </w:r>
    </w:p>
    <w:p w14:paraId="00000016" w14:textId="77777777" w:rsidR="00483B54" w:rsidRDefault="00000000">
      <w:pPr>
        <w:spacing w:line="240" w:lineRule="auto"/>
        <w:ind w:left="43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7" w14:textId="77777777" w:rsidR="00483B54" w:rsidRDefault="00000000">
      <w:pPr>
        <w:spacing w:line="240" w:lineRule="auto"/>
        <w:ind w:left="28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Then, up, in one united band, </w:t>
      </w:r>
    </w:p>
    <w:p w14:paraId="00000018" w14:textId="77777777" w:rsidR="00483B54" w:rsidRDefault="00000000">
      <w:pPr>
        <w:spacing w:line="240" w:lineRule="auto"/>
        <w:ind w:left="288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Both farming-slave and factory martyr! </w:t>
      </w:r>
    </w:p>
    <w:p w14:paraId="00000019" w14:textId="77777777" w:rsidR="00483B54" w:rsidRDefault="00000000">
      <w:pPr>
        <w:spacing w:line="240" w:lineRule="auto"/>
        <w:ind w:left="28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Remember, that, </w:t>
      </w:r>
      <w:r>
        <w:rPr>
          <w:rFonts w:ascii="Times New Roman" w:eastAsia="Times New Roman" w:hAnsi="Times New Roman" w:cs="Times New Roman"/>
          <w:i/>
          <w:sz w:val="24"/>
          <w:szCs w:val="24"/>
        </w:rPr>
        <w:t xml:space="preserve">to keep the </w:t>
      </w:r>
      <w:r>
        <w:rPr>
          <w:rFonts w:ascii="Times New Roman" w:eastAsia="Times New Roman" w:hAnsi="Times New Roman" w:cs="Times New Roman"/>
          <w:sz w:val="24"/>
          <w:szCs w:val="24"/>
        </w:rPr>
        <w:t xml:space="preserve">LAND, </w:t>
      </w:r>
    </w:p>
    <w:p w14:paraId="0000001A" w14:textId="77777777" w:rsidR="00483B54" w:rsidRDefault="00000000">
      <w:pPr>
        <w:spacing w:line="240" w:lineRule="auto"/>
        <w:ind w:left="288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best way is – </w:t>
      </w:r>
      <w:r>
        <w:rPr>
          <w:rFonts w:ascii="Times New Roman" w:eastAsia="Times New Roman" w:hAnsi="Times New Roman" w:cs="Times New Roman"/>
          <w:i/>
          <w:sz w:val="24"/>
          <w:szCs w:val="24"/>
        </w:rPr>
        <w:t xml:space="preserve">to gain the </w:t>
      </w:r>
      <w:r>
        <w:rPr>
          <w:rFonts w:ascii="Times New Roman" w:eastAsia="Times New Roman" w:hAnsi="Times New Roman" w:cs="Times New Roman"/>
          <w:sz w:val="24"/>
          <w:szCs w:val="24"/>
        </w:rPr>
        <w:t>CHARTER</w:t>
      </w:r>
      <w:r>
        <w:rPr>
          <w:rFonts w:ascii="Times New Roman" w:eastAsia="Times New Roman" w:hAnsi="Times New Roman" w:cs="Times New Roman"/>
          <w:sz w:val="24"/>
          <w:szCs w:val="24"/>
          <w:vertAlign w:val="superscript"/>
        </w:rPr>
        <w:footnoteReference w:id="12"/>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vertAlign w:val="superscript"/>
        </w:rPr>
        <w:footnoteReference w:id="13"/>
      </w:r>
    </w:p>
    <w:p w14:paraId="0000001B" w14:textId="77777777" w:rsidR="00483B54" w:rsidRDefault="00483B54">
      <w:pPr>
        <w:spacing w:line="240" w:lineRule="auto"/>
        <w:ind w:left="2880" w:firstLine="720"/>
        <w:jc w:val="both"/>
        <w:rPr>
          <w:rFonts w:ascii="Times New Roman" w:eastAsia="Times New Roman" w:hAnsi="Times New Roman" w:cs="Times New Roman"/>
          <w:sz w:val="24"/>
          <w:szCs w:val="24"/>
        </w:rPr>
      </w:pPr>
    </w:p>
    <w:p w14:paraId="0000001C" w14:textId="77777777" w:rsidR="00483B54"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Here, poetic speech is also a political call to action. Jones speaks of strength and unity and then ties it with a specific political goal: “to gain the charter.” This poem, as well as its placement in </w:t>
      </w:r>
      <w:r>
        <w:rPr>
          <w:rFonts w:ascii="Times New Roman" w:eastAsia="Times New Roman" w:hAnsi="Times New Roman" w:cs="Times New Roman"/>
          <w:i/>
          <w:sz w:val="24"/>
          <w:szCs w:val="24"/>
        </w:rPr>
        <w:t>The Labourer</w:t>
      </w:r>
      <w:r>
        <w:rPr>
          <w:rFonts w:ascii="Times New Roman" w:eastAsia="Times New Roman" w:hAnsi="Times New Roman" w:cs="Times New Roman"/>
          <w:sz w:val="24"/>
          <w:szCs w:val="24"/>
        </w:rPr>
        <w:t xml:space="preserve">, alongside political prose, reflects how a central goal of Chartist poetry was to advocate political action in pursuit of working-class liberation. This section demonstrates another objective of Chartist poetic verse – working class unity and solidarity. Jones stresses the strength found in numbers with “Men are strong when men unite,” a theme that also appears in his poem “Song of the Low.” </w:t>
      </w:r>
    </w:p>
    <w:p w14:paraId="0000001D" w14:textId="77777777" w:rsidR="00483B54"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In the words of Chartist scholar Dr. Mike Sanders, Jones’ “Song of the Low” is “a poetic exercise in class formation.”</w:t>
      </w:r>
      <w:r>
        <w:rPr>
          <w:rFonts w:ascii="Times New Roman" w:eastAsia="Times New Roman" w:hAnsi="Times New Roman" w:cs="Times New Roman"/>
          <w:sz w:val="24"/>
          <w:szCs w:val="24"/>
          <w:vertAlign w:val="superscript"/>
        </w:rPr>
        <w:footnoteReference w:id="14"/>
      </w:r>
      <w:r>
        <w:rPr>
          <w:rFonts w:ascii="Times New Roman" w:eastAsia="Times New Roman" w:hAnsi="Times New Roman" w:cs="Times New Roman"/>
          <w:sz w:val="24"/>
          <w:szCs w:val="24"/>
        </w:rPr>
        <w:t xml:space="preserve"> This paragraph will analyze the poem and connect the “class formation” Jones accomplishes in the poem to a broader claim about the purpose of Chartist poetry to unite the working class. In the second verse, Jones writes, “We’re not too low – the bread to grow / But too low the bread to eat.”</w:t>
      </w:r>
      <w:r>
        <w:rPr>
          <w:rFonts w:ascii="Times New Roman" w:eastAsia="Times New Roman" w:hAnsi="Times New Roman" w:cs="Times New Roman"/>
          <w:sz w:val="24"/>
          <w:szCs w:val="24"/>
          <w:vertAlign w:val="superscript"/>
        </w:rPr>
        <w:footnoteReference w:id="15"/>
      </w:r>
      <w:r>
        <w:rPr>
          <w:rFonts w:ascii="Times New Roman" w:eastAsia="Times New Roman" w:hAnsi="Times New Roman" w:cs="Times New Roman"/>
          <w:sz w:val="24"/>
          <w:szCs w:val="24"/>
        </w:rPr>
        <w:t xml:space="preserve"> Jones reuses this structure at the end of 5 different stanzas of the poem, placing it in other contexts – “We’re far too low to vote the tax / But we’re not too low to pay.” provides a political complaint, “We’re not too low to build the wall / But too low to tread the floor.” speaks of the plight of the laborer, next, the weaver with  “We’re not too low the cloth to weave – / But too low the cloth to wear.” and finally the soldier: “We’re not too low - to </w:t>
      </w:r>
      <w:r>
        <w:rPr>
          <w:rFonts w:ascii="Times New Roman" w:eastAsia="Times New Roman" w:hAnsi="Times New Roman" w:cs="Times New Roman"/>
          <w:sz w:val="24"/>
          <w:szCs w:val="24"/>
        </w:rPr>
        <w:lastRenderedPageBreak/>
        <w:t>kill the foe, / But too low to touch the spoil.”</w:t>
      </w:r>
      <w:r>
        <w:rPr>
          <w:rFonts w:ascii="Times New Roman" w:eastAsia="Times New Roman" w:hAnsi="Times New Roman" w:cs="Times New Roman"/>
          <w:sz w:val="24"/>
          <w:szCs w:val="24"/>
          <w:vertAlign w:val="superscript"/>
        </w:rPr>
        <w:footnoteReference w:id="16"/>
      </w:r>
      <w:r>
        <w:rPr>
          <w:rFonts w:ascii="Times New Roman" w:eastAsia="Times New Roman" w:hAnsi="Times New Roman" w:cs="Times New Roman"/>
          <w:sz w:val="24"/>
          <w:szCs w:val="24"/>
        </w:rPr>
        <w:t xml:space="preserve"> Jones weaves together various working-class identities – the farmer, the builder, the weaver, and the soldier- to create an image of a united working class. This poem, and these sections in particular, also provide insight into how Chartism aimed to define these working-class groups as united in their oppression by the middle and upper classes. By explaining the plight of various working-class groups in the same poetic format (“we’re not too low … But too low…”), Jones communicates that the plight of these groups is essentially united: while their specific struggles may differ, they are oppressed by the same structures – reflected in Jones’ structural repetition. Sanders adds, “The poem also encodes a process of growing class consciousness. The sequence of occupational groupings - agricultural laborers, miners, builders and weavers - also reflects the relative industrial strength and organization of those different workers at the time the poem was written.”</w:t>
      </w:r>
      <w:r>
        <w:rPr>
          <w:rFonts w:ascii="Times New Roman" w:eastAsia="Times New Roman" w:hAnsi="Times New Roman" w:cs="Times New Roman"/>
          <w:sz w:val="24"/>
          <w:szCs w:val="24"/>
          <w:vertAlign w:val="superscript"/>
        </w:rPr>
        <w:footnoteReference w:id="17"/>
      </w:r>
      <w:r>
        <w:rPr>
          <w:rFonts w:ascii="Times New Roman" w:eastAsia="Times New Roman" w:hAnsi="Times New Roman" w:cs="Times New Roman"/>
          <w:sz w:val="24"/>
          <w:szCs w:val="24"/>
        </w:rPr>
        <w:t xml:space="preserve"> Beyond this specific section of the poem, Jones stresses the diminished status of the poor and working class with the repetition of “low” and repeated stress on power imbalances. These literary characteristics reveal that Chartist poetry aimed to achieve working-class solidarity in the face of oppressive bourgeoise power. Another aim of Chartist poetry was to develop working-class literature more broadly and to acknowledge and embrace working-class people’s propensity to create beauty. </w:t>
      </w:r>
    </w:p>
    <w:p w14:paraId="0000001E" w14:textId="77777777" w:rsidR="00483B54"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As Scheckner writes,  “The principal goal of the Chartist poets was to create a culture and a verse uniquely working-class in character.”</w:t>
      </w:r>
      <w:r>
        <w:rPr>
          <w:rFonts w:ascii="Times New Roman" w:eastAsia="Times New Roman" w:hAnsi="Times New Roman" w:cs="Times New Roman"/>
          <w:sz w:val="24"/>
          <w:szCs w:val="24"/>
          <w:vertAlign w:val="superscript"/>
        </w:rPr>
        <w:footnoteReference w:id="18"/>
      </w:r>
      <w:r>
        <w:rPr>
          <w:rFonts w:ascii="Times New Roman" w:eastAsia="Times New Roman" w:hAnsi="Times New Roman" w:cs="Times New Roman"/>
          <w:sz w:val="24"/>
          <w:szCs w:val="24"/>
        </w:rPr>
        <w:t xml:space="preserve"> In continuing this paper’s discussion of the various purposes of Chartist poetry, the following section will focus on its role in the development of working-class literary culture and the implications of artistic creation as a working-class person in the early nineteenth century. This section will claim that another purpose of Chartist poetry was to </w:t>
      </w:r>
      <w:r>
        <w:rPr>
          <w:rFonts w:ascii="Times New Roman" w:eastAsia="Times New Roman" w:hAnsi="Times New Roman" w:cs="Times New Roman"/>
          <w:sz w:val="24"/>
          <w:szCs w:val="24"/>
        </w:rPr>
        <w:lastRenderedPageBreak/>
        <w:t xml:space="preserve">assert working-class peoples’ propensity to create art and develop a working-class literary culture. This claim connects a poem published in 1839 signed by “E.H., a Factory Girl of Stalybridge.” E.H.'s poem was published in the Northern Star, a prominent Chartist magazine, under the title “On Joseph Rayner Stephens” and was dedicated to the titular Stephens, a factory reformer. E.H.  writes, </w:t>
      </w:r>
    </w:p>
    <w:p w14:paraId="0000001F" w14:textId="77777777" w:rsidR="00483B54" w:rsidRDefault="00000000">
      <w:pPr>
        <w:spacing w:line="24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they had sent us to school, better rhyme we could make </w:t>
      </w:r>
    </w:p>
    <w:p w14:paraId="00000020" w14:textId="77777777" w:rsidR="00483B54" w:rsidRDefault="00000000">
      <w:pPr>
        <w:spacing w:line="24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think it is time we had some of their cake.</w:t>
      </w:r>
    </w:p>
    <w:p w14:paraId="00000021" w14:textId="77777777" w:rsidR="00483B54" w:rsidRDefault="00000000">
      <w:pPr>
        <w:spacing w:line="240" w:lineRule="auto"/>
        <w:ind w:left="360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2" w14:textId="77777777" w:rsidR="00483B54" w:rsidRDefault="00000000">
      <w:pPr>
        <w:spacing w:line="24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factory lasses have have but little time, </w:t>
      </w:r>
    </w:p>
    <w:p w14:paraId="00000023" w14:textId="77777777" w:rsidR="00483B54" w:rsidRDefault="00000000">
      <w:pPr>
        <w:spacing w:line="24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 I hope you will pardon my bad written rhyme.</w:t>
      </w:r>
      <w:r>
        <w:rPr>
          <w:rFonts w:ascii="Times New Roman" w:eastAsia="Times New Roman" w:hAnsi="Times New Roman" w:cs="Times New Roman"/>
          <w:sz w:val="24"/>
          <w:szCs w:val="24"/>
          <w:vertAlign w:val="superscript"/>
        </w:rPr>
        <w:footnoteReference w:id="19"/>
      </w:r>
      <w:r>
        <w:rPr>
          <w:rFonts w:ascii="Times New Roman" w:eastAsia="Times New Roman" w:hAnsi="Times New Roman" w:cs="Times New Roman"/>
          <w:sz w:val="24"/>
          <w:szCs w:val="24"/>
        </w:rPr>
        <w:t xml:space="preserve"> </w:t>
      </w:r>
    </w:p>
    <w:p w14:paraId="00000024" w14:textId="77777777" w:rsidR="00483B54" w:rsidRDefault="00483B54">
      <w:pPr>
        <w:spacing w:line="240" w:lineRule="auto"/>
        <w:ind w:left="2160"/>
        <w:jc w:val="both"/>
        <w:rPr>
          <w:rFonts w:ascii="Times New Roman" w:eastAsia="Times New Roman" w:hAnsi="Times New Roman" w:cs="Times New Roman"/>
          <w:sz w:val="24"/>
          <w:szCs w:val="24"/>
        </w:rPr>
      </w:pPr>
    </w:p>
    <w:p w14:paraId="00000025" w14:textId="77777777" w:rsidR="00483B54"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E.H. asserts her right to create art regardless of social position, education, or social status. She acknowledges that her verse lacks but still writes with purpose and seeks (and achieves) publication. Dr. Sanders provides an incisive analysis of the work, </w:t>
      </w:r>
    </w:p>
    <w:p w14:paraId="00000026" w14:textId="77777777" w:rsidR="00483B54" w:rsidRDefault="00000000">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E.H. wants better – better working conditions, better education, and the chance to write better poetry which she connects imaginatively with cake, that is with something more than the fundamental necessities of life. ‘Culture’ is the name we give to that desire for something better[...]</w:t>
      </w:r>
      <w:r>
        <w:rPr>
          <w:rFonts w:ascii="Times New Roman" w:eastAsia="Times New Roman" w:hAnsi="Times New Roman" w:cs="Times New Roman"/>
          <w:sz w:val="24"/>
          <w:szCs w:val="24"/>
          <w:vertAlign w:val="superscript"/>
        </w:rPr>
        <w:footnoteReference w:id="20"/>
      </w:r>
      <w:r>
        <w:rPr>
          <w:rFonts w:ascii="Times New Roman" w:eastAsia="Times New Roman" w:hAnsi="Times New Roman" w:cs="Times New Roman"/>
          <w:sz w:val="24"/>
          <w:szCs w:val="24"/>
        </w:rPr>
        <w:t xml:space="preserve"> </w:t>
      </w:r>
    </w:p>
    <w:p w14:paraId="00000027" w14:textId="77777777" w:rsidR="00483B54" w:rsidRDefault="00483B54">
      <w:pPr>
        <w:spacing w:line="240" w:lineRule="auto"/>
        <w:ind w:left="720"/>
        <w:jc w:val="both"/>
        <w:rPr>
          <w:rFonts w:ascii="Times New Roman" w:eastAsia="Times New Roman" w:hAnsi="Times New Roman" w:cs="Times New Roman"/>
          <w:sz w:val="24"/>
          <w:szCs w:val="24"/>
        </w:rPr>
      </w:pPr>
    </w:p>
    <w:p w14:paraId="00000028" w14:textId="77777777" w:rsidR="00483B54"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Sanders’ analysis, in conversation with E.H.'s poem, supports the claim that one purpose of Chartist poetry was to affirm the working class as a group with artistic potential and develop a genuine working-class literary tradition and culture. The poem reflects that a desire to create beauty and to play a role in “high culture” that previously excluded working-class narratives is a part of the working-class identity that Chartist poetry developed. </w:t>
      </w:r>
    </w:p>
    <w:p w14:paraId="00000029" w14:textId="77777777" w:rsidR="00483B54"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 scholarly analysis of Chartist art and culture bolsters the claim about poetry and working-class creation. Dr. Sanders explains that for Chartists, </w:t>
      </w:r>
    </w:p>
    <w:p w14:paraId="0000002A" w14:textId="77777777" w:rsidR="00483B54" w:rsidRDefault="00000000">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the simple fact of writing poetry (irrespective of its content) was itself a political action. Composing poetry was an affirmation of working-class creativity in the face of the dehumanizing grind of industrial capitalism – a reminder that the ‘hands’ who worked the machines themselves possessed hands capable of producing beauty as well as profit.</w:t>
      </w:r>
      <w:r>
        <w:rPr>
          <w:rFonts w:ascii="Times New Roman" w:eastAsia="Times New Roman" w:hAnsi="Times New Roman" w:cs="Times New Roman"/>
          <w:sz w:val="24"/>
          <w:szCs w:val="24"/>
          <w:vertAlign w:val="superscript"/>
        </w:rPr>
        <w:footnoteReference w:id="21"/>
      </w:r>
    </w:p>
    <w:p w14:paraId="0000002B" w14:textId="77777777" w:rsidR="00483B54" w:rsidRDefault="00483B54">
      <w:pPr>
        <w:spacing w:line="240" w:lineRule="auto"/>
        <w:ind w:left="720"/>
        <w:jc w:val="both"/>
        <w:rPr>
          <w:rFonts w:ascii="Times New Roman" w:eastAsia="Times New Roman" w:hAnsi="Times New Roman" w:cs="Times New Roman"/>
          <w:sz w:val="24"/>
          <w:szCs w:val="24"/>
        </w:rPr>
      </w:pPr>
    </w:p>
    <w:p w14:paraId="0000002C" w14:textId="77777777" w:rsidR="00483B54"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Chartist poetry served as an acknowledgment of the working-class propensity to create beauty and personal autonomy past creation solely in service of capital. This quote also connects to the claim that a central purpose of Chartist poetry was political action; in fact, this analysis claims that the creation of poetry in and of itself was political. These presuppositions bring us to a new understanding of the purposes of Chartist verse; poetry represented an affirmation of the working-class propensity to create beauty and affirmation of humanity's past work in service of capital in the context of the oppressive structures of nineteenth-century England. This interpretation of Chartist verse is a powerful affirmation of working class resistance at a personal and artistic level. E.H. identifies herself primarily as a “Factory Girl”; signing the poem with this identifier connects her role as a laborer to her role as a poet. Her time is dominated by work for capital, materialism, and production; she is uneducated but still aware of her ability to create beauty; poetry is not just something for the rich, educated classes. Aristocrats no longer have a monopoly on culture – poor people will care about and create culture too, and use it to assert their political power and demand more, demand affirmation of their humanity. </w:t>
      </w:r>
    </w:p>
    <w:p w14:paraId="0000002D" w14:textId="77777777" w:rsidR="00483B54"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Chartist verse breaks the aristocratic monopoly on culture, art, and beauty. While the nineteenth-century working class existed in a state of bleak economic oppression and servitude to the “dehumanizing grind of industrial capitalism,” Sanders’ statement about the role of Chartist poetry in working-class life ties back to E.H.’s poem and acknowledgment of how her work is lacking and desire to improve it (“better rhyme we could make”) – E.H.’s work is “a reminder that the ‘hands’ who worked the machines themselves possessed hands capable of producing beauty as </w:t>
      </w:r>
      <w:r>
        <w:rPr>
          <w:rFonts w:ascii="Times New Roman" w:eastAsia="Times New Roman" w:hAnsi="Times New Roman" w:cs="Times New Roman"/>
          <w:sz w:val="24"/>
          <w:szCs w:val="24"/>
        </w:rPr>
        <w:lastRenderedPageBreak/>
        <w:t>well as profit.”</w:t>
      </w:r>
      <w:r>
        <w:rPr>
          <w:rFonts w:ascii="Times New Roman" w:eastAsia="Times New Roman" w:hAnsi="Times New Roman" w:cs="Times New Roman"/>
          <w:sz w:val="24"/>
          <w:szCs w:val="24"/>
          <w:vertAlign w:val="superscript"/>
        </w:rPr>
        <w:footnoteReference w:id="22"/>
      </w:r>
      <w:r>
        <w:rPr>
          <w:rFonts w:ascii="Times New Roman" w:eastAsia="Times New Roman" w:hAnsi="Times New Roman" w:cs="Times New Roman"/>
          <w:sz w:val="24"/>
          <w:szCs w:val="24"/>
        </w:rPr>
        <w:t xml:space="preserve"> Sanders’ analysis, combined with the words of E.H., contributes to understanding what Chartist poetry reveals about nineteenth-century working-class consciousness. </w:t>
      </w:r>
    </w:p>
    <w:p w14:paraId="0000002E" w14:textId="77777777" w:rsidR="00483B54"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Chartist poetry served various purposes: it was a call for political action, a working-class unifier, and an affirmation of the artistic abilities of the lower classes. Modern scholarly analysis, acting in conversation with Chartist writing and poetry as published at the time, provides evidence for this claim. Close examination of the role of poetry in the Chartist movement allows for a deeper understanding of the economic, social, and political forces at play in this essential era. Additionally, consideration of poetry’s role specifically in this movement is valuable. Dr. Sanders posits that, with Chartist verse, “the question arises as to whether there is a specific form of political work undertaken by poetry which could not be undertaken by any other form of language use. The answer to this question has important implications for the study of literature.”</w:t>
      </w:r>
      <w:r>
        <w:rPr>
          <w:rFonts w:ascii="Times New Roman" w:eastAsia="Times New Roman" w:hAnsi="Times New Roman" w:cs="Times New Roman"/>
          <w:sz w:val="24"/>
          <w:szCs w:val="24"/>
          <w:vertAlign w:val="superscript"/>
        </w:rPr>
        <w:footnoteReference w:id="23"/>
      </w:r>
      <w:r>
        <w:rPr>
          <w:rFonts w:ascii="Times New Roman" w:eastAsia="Times New Roman" w:hAnsi="Times New Roman" w:cs="Times New Roman"/>
          <w:sz w:val="24"/>
          <w:szCs w:val="24"/>
        </w:rPr>
        <w:t xml:space="preserve"> Thus, analysis of Chartist verse unifies essential historical and literary insights into this movement – its implications and the potential for further study are vast. </w:t>
      </w:r>
    </w:p>
    <w:p w14:paraId="0000002F" w14:textId="77777777" w:rsidR="00483B54" w:rsidRDefault="00483B54">
      <w:pPr>
        <w:spacing w:line="480" w:lineRule="auto"/>
        <w:rPr>
          <w:rFonts w:ascii="Times New Roman" w:eastAsia="Times New Roman" w:hAnsi="Times New Roman" w:cs="Times New Roman"/>
          <w:sz w:val="24"/>
          <w:szCs w:val="24"/>
        </w:rPr>
      </w:pPr>
    </w:p>
    <w:p w14:paraId="00000030" w14:textId="77777777" w:rsidR="00483B54" w:rsidRDefault="00483B54">
      <w:pPr>
        <w:spacing w:line="480" w:lineRule="auto"/>
        <w:rPr>
          <w:rFonts w:ascii="Times New Roman" w:eastAsia="Times New Roman" w:hAnsi="Times New Roman" w:cs="Times New Roman"/>
          <w:sz w:val="24"/>
          <w:szCs w:val="24"/>
        </w:rPr>
      </w:pPr>
    </w:p>
    <w:p w14:paraId="00000031" w14:textId="77777777" w:rsidR="00483B54" w:rsidRDefault="00483B54">
      <w:pPr>
        <w:spacing w:line="480" w:lineRule="auto"/>
        <w:rPr>
          <w:rFonts w:ascii="Times New Roman" w:eastAsia="Times New Roman" w:hAnsi="Times New Roman" w:cs="Times New Roman"/>
          <w:sz w:val="24"/>
          <w:szCs w:val="24"/>
        </w:rPr>
      </w:pPr>
    </w:p>
    <w:p w14:paraId="00000032" w14:textId="77777777" w:rsidR="00483B54" w:rsidRDefault="00483B54">
      <w:pPr>
        <w:spacing w:line="480" w:lineRule="auto"/>
        <w:rPr>
          <w:rFonts w:ascii="Times New Roman" w:eastAsia="Times New Roman" w:hAnsi="Times New Roman" w:cs="Times New Roman"/>
          <w:sz w:val="24"/>
          <w:szCs w:val="24"/>
        </w:rPr>
      </w:pPr>
    </w:p>
    <w:p w14:paraId="00000033" w14:textId="77777777" w:rsidR="00483B54" w:rsidRDefault="00483B54">
      <w:pPr>
        <w:spacing w:line="480" w:lineRule="auto"/>
        <w:rPr>
          <w:rFonts w:ascii="Times New Roman" w:eastAsia="Times New Roman" w:hAnsi="Times New Roman" w:cs="Times New Roman"/>
          <w:sz w:val="24"/>
          <w:szCs w:val="24"/>
        </w:rPr>
      </w:pPr>
    </w:p>
    <w:p w14:paraId="00000034" w14:textId="77777777" w:rsidR="00483B54" w:rsidRDefault="00483B54">
      <w:pPr>
        <w:spacing w:line="240" w:lineRule="auto"/>
        <w:ind w:left="720" w:hanging="720"/>
        <w:rPr>
          <w:rFonts w:ascii="Times New Roman" w:eastAsia="Times New Roman" w:hAnsi="Times New Roman" w:cs="Times New Roman"/>
          <w:sz w:val="24"/>
          <w:szCs w:val="24"/>
        </w:rPr>
      </w:pPr>
    </w:p>
    <w:p w14:paraId="00000035" w14:textId="77777777" w:rsidR="00483B5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Bibliography:</w:t>
      </w:r>
    </w:p>
    <w:p w14:paraId="00000036" w14:textId="77777777" w:rsidR="00483B54" w:rsidRDefault="00483B54">
      <w:pPr>
        <w:spacing w:line="240" w:lineRule="auto"/>
        <w:ind w:left="720"/>
        <w:rPr>
          <w:rFonts w:ascii="Times New Roman" w:eastAsia="Times New Roman" w:hAnsi="Times New Roman" w:cs="Times New Roman"/>
          <w:sz w:val="24"/>
          <w:szCs w:val="24"/>
        </w:rPr>
      </w:pPr>
    </w:p>
    <w:p w14:paraId="00000037" w14:textId="77777777" w:rsidR="00483B54" w:rsidRDefault="0000000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Cavendish, Richard. “Failed Chartist Demonstration in London.” History Today. April 1998. https://www.historytoday.com/archive/failed-chartist-demonstration-london. </w:t>
      </w:r>
    </w:p>
    <w:p w14:paraId="00000038" w14:textId="77777777" w:rsidR="00483B54" w:rsidRDefault="00483B54">
      <w:pPr>
        <w:spacing w:line="240" w:lineRule="auto"/>
        <w:ind w:left="720"/>
        <w:rPr>
          <w:rFonts w:ascii="Times New Roman" w:eastAsia="Times New Roman" w:hAnsi="Times New Roman" w:cs="Times New Roman"/>
          <w:sz w:val="24"/>
          <w:szCs w:val="24"/>
        </w:rPr>
      </w:pPr>
    </w:p>
    <w:p w14:paraId="00000039" w14:textId="77777777" w:rsidR="00483B54" w:rsidRDefault="0000000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Neal, Matt. “Meanings of Reform.” Lecture for the Davidson in Cambridge program. </w:t>
      </w:r>
    </w:p>
    <w:p w14:paraId="0000003A" w14:textId="77777777" w:rsidR="00483B54" w:rsidRDefault="00483B54">
      <w:pPr>
        <w:spacing w:line="240" w:lineRule="auto"/>
        <w:ind w:left="720" w:hanging="720"/>
        <w:rPr>
          <w:rFonts w:ascii="Times New Roman" w:eastAsia="Times New Roman" w:hAnsi="Times New Roman" w:cs="Times New Roman"/>
          <w:sz w:val="24"/>
          <w:szCs w:val="24"/>
        </w:rPr>
      </w:pPr>
    </w:p>
    <w:p w14:paraId="0000003B" w14:textId="77777777" w:rsidR="00483B54" w:rsidRDefault="00000000">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O’Connor, Feargus &amp; Ernest Jones, ed. </w:t>
      </w:r>
      <w:r>
        <w:rPr>
          <w:rFonts w:ascii="Times New Roman" w:eastAsia="Times New Roman" w:hAnsi="Times New Roman" w:cs="Times New Roman"/>
          <w:i/>
          <w:sz w:val="24"/>
          <w:szCs w:val="24"/>
        </w:rPr>
        <w:t xml:space="preserve">The Labourer; A Monthly Magazine of Politics, Literature, &amp; Poetry, </w:t>
      </w:r>
      <w:r>
        <w:rPr>
          <w:rFonts w:ascii="Times New Roman" w:eastAsia="Times New Roman" w:hAnsi="Times New Roman" w:cs="Times New Roman"/>
          <w:sz w:val="24"/>
          <w:szCs w:val="24"/>
        </w:rPr>
        <w:t xml:space="preserve">vol. 1 (1847): https://archive.org/details/labourermonthly m01ocon/page/n3/mode/2up. </w:t>
      </w:r>
    </w:p>
    <w:p w14:paraId="0000003C" w14:textId="77777777" w:rsidR="00483B54" w:rsidRDefault="00483B54">
      <w:pPr>
        <w:spacing w:line="240" w:lineRule="auto"/>
        <w:ind w:left="720" w:hanging="720"/>
        <w:rPr>
          <w:rFonts w:ascii="Times New Roman" w:eastAsia="Times New Roman" w:hAnsi="Times New Roman" w:cs="Times New Roman"/>
          <w:sz w:val="24"/>
          <w:szCs w:val="24"/>
        </w:rPr>
      </w:pPr>
    </w:p>
    <w:p w14:paraId="0000003D" w14:textId="77777777" w:rsidR="00483B54" w:rsidRDefault="0000000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Joseph Rayner Stephens.” </w:t>
      </w:r>
      <w:r>
        <w:rPr>
          <w:rFonts w:ascii="Times New Roman" w:eastAsia="Times New Roman" w:hAnsi="Times New Roman" w:cs="Times New Roman"/>
          <w:i/>
          <w:sz w:val="24"/>
          <w:szCs w:val="24"/>
        </w:rPr>
        <w:t xml:space="preserve">Northern Star </w:t>
      </w:r>
      <w:r>
        <w:rPr>
          <w:rFonts w:ascii="Times New Roman" w:eastAsia="Times New Roman" w:hAnsi="Times New Roman" w:cs="Times New Roman"/>
          <w:sz w:val="24"/>
          <w:szCs w:val="24"/>
        </w:rPr>
        <w:t xml:space="preserve">(London). May 18, 1839. https://ncse.ac. uk/periodicals/ns/issues/vm2-ncseproduct1057/page/7/articles/ar00700/.  </w:t>
      </w:r>
    </w:p>
    <w:p w14:paraId="0000003E" w14:textId="77777777" w:rsidR="00483B54" w:rsidRDefault="00483B54">
      <w:pPr>
        <w:spacing w:line="240" w:lineRule="auto"/>
        <w:rPr>
          <w:rFonts w:ascii="Times New Roman" w:eastAsia="Times New Roman" w:hAnsi="Times New Roman" w:cs="Times New Roman"/>
          <w:sz w:val="24"/>
          <w:szCs w:val="24"/>
        </w:rPr>
      </w:pPr>
    </w:p>
    <w:p w14:paraId="0000003F" w14:textId="77777777" w:rsidR="00483B54" w:rsidRDefault="0000000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Rennie, Simon. “The Poetic Negotiations of a Gentleman Radical: Ernest Jones and the “Mighty Mind,” </w:t>
      </w:r>
      <w:r>
        <w:rPr>
          <w:rFonts w:ascii="Times New Roman" w:eastAsia="Times New Roman" w:hAnsi="Times New Roman" w:cs="Times New Roman"/>
          <w:i/>
          <w:sz w:val="24"/>
          <w:szCs w:val="24"/>
        </w:rPr>
        <w:t xml:space="preserve">Victorian Poetry, </w:t>
      </w:r>
      <w:r>
        <w:rPr>
          <w:rFonts w:ascii="Times New Roman" w:eastAsia="Times New Roman" w:hAnsi="Times New Roman" w:cs="Times New Roman"/>
          <w:sz w:val="24"/>
          <w:szCs w:val="24"/>
        </w:rPr>
        <w:t xml:space="preserve">(2018). https://www.jstor.org/stable/43592711. </w:t>
      </w:r>
    </w:p>
    <w:p w14:paraId="00000040" w14:textId="77777777" w:rsidR="00483B54" w:rsidRDefault="00483B54">
      <w:pPr>
        <w:spacing w:line="240" w:lineRule="auto"/>
        <w:ind w:left="720" w:hanging="720"/>
        <w:rPr>
          <w:rFonts w:ascii="Times New Roman" w:eastAsia="Times New Roman" w:hAnsi="Times New Roman" w:cs="Times New Roman"/>
          <w:sz w:val="24"/>
          <w:szCs w:val="24"/>
        </w:rPr>
      </w:pPr>
    </w:p>
    <w:p w14:paraId="00000041" w14:textId="77777777" w:rsidR="00483B54" w:rsidRDefault="0000000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Sanders, Mike. “Making Better Rhymes: Chartist Poetry and Working Class Struggle.” Culture Matters. January 22, 2016. https://www.culturematters.org.uk/index.php/arts/poetry/ item/2898-the-song-of-the-low-the-chartist-ernest-jones-advises-the-labour-party. </w:t>
      </w:r>
    </w:p>
    <w:p w14:paraId="00000042" w14:textId="77777777" w:rsidR="00483B54" w:rsidRDefault="00483B54">
      <w:pPr>
        <w:spacing w:line="240" w:lineRule="auto"/>
        <w:ind w:left="720"/>
        <w:rPr>
          <w:rFonts w:ascii="Times New Roman" w:eastAsia="Times New Roman" w:hAnsi="Times New Roman" w:cs="Times New Roman"/>
          <w:sz w:val="24"/>
          <w:szCs w:val="24"/>
        </w:rPr>
      </w:pPr>
    </w:p>
    <w:p w14:paraId="00000043" w14:textId="77777777" w:rsidR="00483B54" w:rsidRDefault="0000000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Sanders, Mike. </w:t>
      </w:r>
      <w:r>
        <w:rPr>
          <w:rFonts w:ascii="Times New Roman" w:eastAsia="Times New Roman" w:hAnsi="Times New Roman" w:cs="Times New Roman"/>
          <w:i/>
          <w:sz w:val="24"/>
          <w:szCs w:val="24"/>
        </w:rPr>
        <w:t>The Poetry of Chartism</w:t>
      </w:r>
      <w:r>
        <w:rPr>
          <w:rFonts w:ascii="Times New Roman" w:eastAsia="Times New Roman" w:hAnsi="Times New Roman" w:cs="Times New Roman"/>
          <w:sz w:val="24"/>
          <w:szCs w:val="24"/>
        </w:rPr>
        <w:t xml:space="preserve"> (Cambridge: Cambridge University Press, 2009), 11.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https://doi-org.proxy048.nclive.org/10.1017/CBO9780511576195. </w:t>
      </w:r>
    </w:p>
    <w:p w14:paraId="00000044" w14:textId="77777777" w:rsidR="00483B54" w:rsidRDefault="00483B54">
      <w:pPr>
        <w:spacing w:line="240" w:lineRule="auto"/>
        <w:ind w:left="720"/>
        <w:rPr>
          <w:rFonts w:ascii="Times New Roman" w:eastAsia="Times New Roman" w:hAnsi="Times New Roman" w:cs="Times New Roman"/>
          <w:sz w:val="24"/>
          <w:szCs w:val="24"/>
        </w:rPr>
      </w:pPr>
    </w:p>
    <w:p w14:paraId="00000045" w14:textId="77777777" w:rsidR="00483B54" w:rsidRDefault="0000000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Sanders, Mike. “The Song of the Low: The Chartist Ernest Jones advises the Labour Party.” Culture Matters. September 29, 2018. https://www.culturematters.org.uk/index.php/arts/poetry/item/2898-the-song-of-the-low -the-chartist-ernest-jones-advises-the-labour-party.  </w:t>
      </w:r>
    </w:p>
    <w:p w14:paraId="00000046" w14:textId="77777777" w:rsidR="00483B54" w:rsidRDefault="00483B54">
      <w:pPr>
        <w:spacing w:line="240" w:lineRule="auto"/>
        <w:ind w:left="720" w:hanging="720"/>
        <w:rPr>
          <w:rFonts w:ascii="Times New Roman" w:eastAsia="Times New Roman" w:hAnsi="Times New Roman" w:cs="Times New Roman"/>
          <w:sz w:val="24"/>
          <w:szCs w:val="24"/>
        </w:rPr>
      </w:pPr>
    </w:p>
    <w:p w14:paraId="00000047" w14:textId="77777777" w:rsidR="00483B54" w:rsidRDefault="00000000">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Scheckner, Peter. An Anthology of Chartist Poetry: Poetry of the British Working Class, 1830s-1850s . London and Toronto: Associated University Presses, 1989. https://book s.google.co.uk/books?hl=en&amp;lr=&amp;id=hl_Ta-bYMOkC&amp;oi=fnd&amp;pg=PA15&amp;dq=chartist+poetry+and+romantic+poetry&amp;ots=FxShKkNhW6&amp;sig=AOD-9tgPS2Ji439PX5BuNzxz7cY&amp;redir_esc=y#v=onepage&amp;q&amp;f=true. </w:t>
      </w:r>
    </w:p>
    <w:p w14:paraId="00000048" w14:textId="77777777" w:rsidR="00483B54" w:rsidRDefault="00483B54">
      <w:pPr>
        <w:spacing w:line="240" w:lineRule="auto"/>
        <w:ind w:left="720" w:hanging="720"/>
        <w:rPr>
          <w:rFonts w:ascii="Times New Roman" w:eastAsia="Times New Roman" w:hAnsi="Times New Roman" w:cs="Times New Roman"/>
          <w:sz w:val="24"/>
          <w:szCs w:val="24"/>
        </w:rPr>
      </w:pPr>
    </w:p>
    <w:p w14:paraId="00000049" w14:textId="77777777" w:rsidR="00483B54" w:rsidRDefault="00483B54">
      <w:pPr>
        <w:spacing w:line="240" w:lineRule="auto"/>
        <w:ind w:left="720" w:hanging="720"/>
        <w:rPr>
          <w:rFonts w:ascii="Times New Roman" w:eastAsia="Times New Roman" w:hAnsi="Times New Roman" w:cs="Times New Roman"/>
          <w:sz w:val="24"/>
          <w:szCs w:val="24"/>
        </w:rPr>
      </w:pPr>
    </w:p>
    <w:p w14:paraId="0000004A" w14:textId="77777777" w:rsidR="00483B5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4B" w14:textId="77777777" w:rsidR="00483B54" w:rsidRDefault="00483B54">
      <w:pPr>
        <w:spacing w:line="240" w:lineRule="auto"/>
        <w:ind w:left="720" w:hanging="720"/>
        <w:rPr>
          <w:rFonts w:ascii="Times New Roman" w:eastAsia="Times New Roman" w:hAnsi="Times New Roman" w:cs="Times New Roman"/>
          <w:sz w:val="24"/>
          <w:szCs w:val="24"/>
        </w:rPr>
      </w:pPr>
    </w:p>
    <w:p w14:paraId="0000004C" w14:textId="77777777" w:rsidR="00483B54" w:rsidRDefault="00483B54">
      <w:pPr>
        <w:spacing w:line="480" w:lineRule="auto"/>
        <w:rPr>
          <w:rFonts w:ascii="Times New Roman" w:eastAsia="Times New Roman" w:hAnsi="Times New Roman" w:cs="Times New Roman"/>
          <w:sz w:val="24"/>
          <w:szCs w:val="24"/>
        </w:rPr>
      </w:pPr>
    </w:p>
    <w:p w14:paraId="0000004D" w14:textId="77777777" w:rsidR="00483B5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4E" w14:textId="77777777" w:rsidR="00483B54" w:rsidRDefault="00483B54">
      <w:pPr>
        <w:spacing w:line="480" w:lineRule="auto"/>
        <w:rPr>
          <w:rFonts w:ascii="Times New Roman" w:eastAsia="Times New Roman" w:hAnsi="Times New Roman" w:cs="Times New Roman"/>
          <w:sz w:val="24"/>
          <w:szCs w:val="24"/>
        </w:rPr>
      </w:pPr>
    </w:p>
    <w:sectPr w:rsidR="00483B54">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5502B" w14:textId="77777777" w:rsidR="000853C4" w:rsidRDefault="000853C4">
      <w:pPr>
        <w:spacing w:line="240" w:lineRule="auto"/>
      </w:pPr>
      <w:r>
        <w:separator/>
      </w:r>
    </w:p>
  </w:endnote>
  <w:endnote w:type="continuationSeparator" w:id="0">
    <w:p w14:paraId="6F23D73A" w14:textId="77777777" w:rsidR="000853C4" w:rsidRDefault="000853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AC5F1" w14:textId="77777777" w:rsidR="000853C4" w:rsidRDefault="000853C4">
      <w:pPr>
        <w:spacing w:line="240" w:lineRule="auto"/>
      </w:pPr>
      <w:r>
        <w:separator/>
      </w:r>
    </w:p>
  </w:footnote>
  <w:footnote w:type="continuationSeparator" w:id="0">
    <w:p w14:paraId="45470668" w14:textId="77777777" w:rsidR="000853C4" w:rsidRDefault="000853C4">
      <w:pPr>
        <w:spacing w:line="240" w:lineRule="auto"/>
      </w:pPr>
      <w:r>
        <w:continuationSeparator/>
      </w:r>
    </w:p>
  </w:footnote>
  <w:footnote w:id="1">
    <w:p w14:paraId="00000060" w14:textId="77777777" w:rsidR="00483B54"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Peter Scheckner, </w:t>
      </w:r>
      <w:r>
        <w:rPr>
          <w:rFonts w:ascii="Times New Roman" w:eastAsia="Times New Roman" w:hAnsi="Times New Roman" w:cs="Times New Roman"/>
          <w:i/>
          <w:sz w:val="20"/>
          <w:szCs w:val="20"/>
        </w:rPr>
        <w:t xml:space="preserve">An Anthology of Chartist Poetry: Poetry of the British Working Class 1830s-1850s, </w:t>
      </w:r>
      <w:r>
        <w:rPr>
          <w:rFonts w:ascii="Times New Roman" w:eastAsia="Times New Roman" w:hAnsi="Times New Roman" w:cs="Times New Roman"/>
          <w:sz w:val="20"/>
          <w:szCs w:val="20"/>
        </w:rPr>
        <w:t xml:space="preserve">(London and Toronto: Associated University Presses, 1989), 17. </w:t>
      </w:r>
    </w:p>
  </w:footnote>
  <w:footnote w:id="2">
    <w:p w14:paraId="0000004F" w14:textId="77777777" w:rsidR="00483B54"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Scheckner, </w:t>
      </w:r>
      <w:r>
        <w:rPr>
          <w:rFonts w:ascii="Times New Roman" w:eastAsia="Times New Roman" w:hAnsi="Times New Roman" w:cs="Times New Roman"/>
          <w:i/>
          <w:sz w:val="20"/>
          <w:szCs w:val="20"/>
        </w:rPr>
        <w:t>An Anthology of Chartist Poetry</w:t>
      </w:r>
      <w:r>
        <w:rPr>
          <w:rFonts w:ascii="Times New Roman" w:eastAsia="Times New Roman" w:hAnsi="Times New Roman" w:cs="Times New Roman"/>
          <w:sz w:val="20"/>
          <w:szCs w:val="20"/>
        </w:rPr>
        <w:t xml:space="preserve">, 15. </w:t>
      </w:r>
    </w:p>
  </w:footnote>
  <w:footnote w:id="3">
    <w:p w14:paraId="00000050" w14:textId="77777777" w:rsidR="00483B54"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Scheckner, </w:t>
      </w:r>
      <w:r>
        <w:rPr>
          <w:rFonts w:ascii="Times New Roman" w:eastAsia="Times New Roman" w:hAnsi="Times New Roman" w:cs="Times New Roman"/>
          <w:i/>
          <w:sz w:val="20"/>
          <w:szCs w:val="20"/>
        </w:rPr>
        <w:t>An Anthology of Chartist Poetry</w:t>
      </w:r>
      <w:r>
        <w:rPr>
          <w:rFonts w:ascii="Times New Roman" w:eastAsia="Times New Roman" w:hAnsi="Times New Roman" w:cs="Times New Roman"/>
          <w:sz w:val="20"/>
          <w:szCs w:val="20"/>
        </w:rPr>
        <w:t xml:space="preserve">, 15. </w:t>
      </w:r>
    </w:p>
  </w:footnote>
  <w:footnote w:id="4">
    <w:p w14:paraId="00000051" w14:textId="77777777" w:rsidR="00483B54"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Scheckner, </w:t>
      </w:r>
      <w:r>
        <w:rPr>
          <w:rFonts w:ascii="Times New Roman" w:eastAsia="Times New Roman" w:hAnsi="Times New Roman" w:cs="Times New Roman"/>
          <w:i/>
          <w:sz w:val="20"/>
          <w:szCs w:val="20"/>
        </w:rPr>
        <w:t>An Anthology of Chartist Poetry</w:t>
      </w:r>
      <w:r>
        <w:rPr>
          <w:rFonts w:ascii="Times New Roman" w:eastAsia="Times New Roman" w:hAnsi="Times New Roman" w:cs="Times New Roman"/>
          <w:sz w:val="20"/>
          <w:szCs w:val="20"/>
        </w:rPr>
        <w:t xml:space="preserve">, 17. </w:t>
      </w:r>
    </w:p>
  </w:footnote>
  <w:footnote w:id="5">
    <w:p w14:paraId="00000052" w14:textId="77777777" w:rsidR="00483B54"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Scheckner, </w:t>
      </w:r>
      <w:r>
        <w:rPr>
          <w:rFonts w:ascii="Times New Roman" w:eastAsia="Times New Roman" w:hAnsi="Times New Roman" w:cs="Times New Roman"/>
          <w:i/>
          <w:sz w:val="20"/>
          <w:szCs w:val="20"/>
        </w:rPr>
        <w:t>An Anthology of Chartist Poetry</w:t>
      </w:r>
      <w:r>
        <w:rPr>
          <w:rFonts w:ascii="Times New Roman" w:eastAsia="Times New Roman" w:hAnsi="Times New Roman" w:cs="Times New Roman"/>
          <w:sz w:val="20"/>
          <w:szCs w:val="20"/>
        </w:rPr>
        <w:t xml:space="preserve">, 16. </w:t>
      </w:r>
    </w:p>
  </w:footnote>
  <w:footnote w:id="6">
    <w:p w14:paraId="00000054" w14:textId="77777777" w:rsidR="00483B54"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Information in this paragraph comes from class notes and lecture slides from “The Meanings of Reform.” </w:t>
      </w:r>
    </w:p>
  </w:footnote>
  <w:footnote w:id="7">
    <w:p w14:paraId="00000053" w14:textId="77777777" w:rsidR="00483B54" w:rsidRDefault="00000000">
      <w:pPr>
        <w:spacing w:line="240" w:lineRule="auto"/>
        <w:jc w:val="both"/>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It is important to note that Dr. Neal introduced another level of complexity to these two explanations by offering the role of religion, and in particular Evangelicalism, as another explanation for the complexities and inconsistencies in nineteenth century reform. </w:t>
      </w:r>
    </w:p>
  </w:footnote>
  <w:footnote w:id="8">
    <w:p w14:paraId="00000069" w14:textId="77777777" w:rsidR="00483B54" w:rsidRDefault="00000000">
      <w:pPr>
        <w:spacing w:line="240" w:lineRule="auto"/>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0"/>
          <w:szCs w:val="20"/>
        </w:rPr>
        <w:t xml:space="preserve"> Class Notes, Lecture from Dr. Matt Neal “The Meanings of Reform.”</w:t>
      </w:r>
      <w:r>
        <w:rPr>
          <w:rFonts w:ascii="Times New Roman" w:eastAsia="Times New Roman" w:hAnsi="Times New Roman" w:cs="Times New Roman"/>
          <w:sz w:val="24"/>
          <w:szCs w:val="24"/>
        </w:rPr>
        <w:t xml:space="preserve"> </w:t>
      </w:r>
    </w:p>
  </w:footnote>
  <w:footnote w:id="9">
    <w:p w14:paraId="00000055" w14:textId="77777777" w:rsidR="00483B54"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Richard Cavendish, “Failed Chartist Demonstration in London,” History Today, April 1998, https://www.historytoday.com/archive/failed-chartist-demonstration-london. </w:t>
      </w:r>
    </w:p>
  </w:footnote>
  <w:footnote w:id="10">
    <w:p w14:paraId="00000063" w14:textId="77777777" w:rsidR="00483B54"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Scheckner, </w:t>
      </w:r>
      <w:r>
        <w:rPr>
          <w:rFonts w:ascii="Times New Roman" w:eastAsia="Times New Roman" w:hAnsi="Times New Roman" w:cs="Times New Roman"/>
          <w:i/>
          <w:sz w:val="20"/>
          <w:szCs w:val="20"/>
        </w:rPr>
        <w:t>An Anthology of Chartist Poetry</w:t>
      </w:r>
      <w:r>
        <w:rPr>
          <w:rFonts w:ascii="Times New Roman" w:eastAsia="Times New Roman" w:hAnsi="Times New Roman" w:cs="Times New Roman"/>
          <w:sz w:val="20"/>
          <w:szCs w:val="20"/>
        </w:rPr>
        <w:t xml:space="preserve">, 16. </w:t>
      </w:r>
    </w:p>
  </w:footnote>
  <w:footnote w:id="11">
    <w:p w14:paraId="00000064" w14:textId="77777777" w:rsidR="00483B54"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Feargus O’Connor &amp; Ernest Jones, “Preface,” </w:t>
      </w:r>
      <w:r>
        <w:rPr>
          <w:rFonts w:ascii="Times New Roman" w:eastAsia="Times New Roman" w:hAnsi="Times New Roman" w:cs="Times New Roman"/>
          <w:i/>
          <w:sz w:val="20"/>
          <w:szCs w:val="20"/>
        </w:rPr>
        <w:t xml:space="preserve">The Labourer; A Monthly Magazine of Politics, Literature, &amp; Poetry, </w:t>
      </w:r>
      <w:r>
        <w:rPr>
          <w:rFonts w:ascii="Times New Roman" w:eastAsia="Times New Roman" w:hAnsi="Times New Roman" w:cs="Times New Roman"/>
          <w:sz w:val="20"/>
          <w:szCs w:val="20"/>
        </w:rPr>
        <w:t xml:space="preserve">vol. 1 (1847): 4. https://archive.org/details/labourermonthlym01ocon/page/n3/mode/2up. </w:t>
      </w:r>
    </w:p>
  </w:footnote>
  <w:footnote w:id="12">
    <w:p w14:paraId="00000056" w14:textId="77777777" w:rsidR="00483B54"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0"/>
          <w:szCs w:val="20"/>
        </w:rPr>
        <w:t xml:space="preserve">Ernest Jones, “The Factory Town,” </w:t>
      </w:r>
      <w:r>
        <w:rPr>
          <w:rFonts w:ascii="Times New Roman" w:eastAsia="Times New Roman" w:hAnsi="Times New Roman" w:cs="Times New Roman"/>
          <w:i/>
          <w:sz w:val="20"/>
          <w:szCs w:val="20"/>
        </w:rPr>
        <w:t xml:space="preserve">The Labourer; A Monthly Magazine of Politics, Literature, &amp; Poetry, </w:t>
      </w:r>
      <w:r>
        <w:rPr>
          <w:rFonts w:ascii="Times New Roman" w:eastAsia="Times New Roman" w:hAnsi="Times New Roman" w:cs="Times New Roman"/>
          <w:sz w:val="20"/>
          <w:szCs w:val="20"/>
        </w:rPr>
        <w:t xml:space="preserve">vol. 1 (1847): 52. https://archive.org/details/labourermonthlym01ocon/page/n3/mode/2up. </w:t>
      </w:r>
    </w:p>
  </w:footnote>
  <w:footnote w:id="13">
    <w:p w14:paraId="00000059" w14:textId="77777777" w:rsidR="00483B54"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The romantic elements of this poem by Jones are also worthy of note, and analysis of their own. Throughout the poem, Jones utilizes nature as a theme and speaks of it in a style characteristic of Romantic idealism: “Oh! for but one drop of water! / “Oh! for but one breath of air! / “One touch of dewy grasses, / “Just to cool this shriveled hand! / “Just to catch one breeze that passes / From our blessed promised LAND!” Scholar Simon Rennie draws comparison and notes of Jones’ poetry more broadly: “Although there is a clear philosophical discrepancy between Shelley’s pacifism and Jones’s more equivocal attitude to the use of violence for revolutionary or reformist means, the depiction of the forces of change as natural phenomena served them both.” </w:t>
      </w:r>
    </w:p>
    <w:p w14:paraId="0000005A" w14:textId="77777777" w:rsidR="00483B54" w:rsidRDefault="00000000">
      <w:pPr>
        <w:spacing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Citation: </w:t>
      </w:r>
    </w:p>
    <w:p w14:paraId="0000005B" w14:textId="77777777" w:rsidR="00483B54"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Simon Rennie, “The Poetic Negotiations of a Gentleman Radical: Ernest</w:t>
      </w:r>
    </w:p>
    <w:p w14:paraId="0000005C" w14:textId="77777777" w:rsidR="00483B54"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Jones and the “Mighty Mind,” </w:t>
      </w:r>
      <w:r>
        <w:rPr>
          <w:rFonts w:ascii="Times New Roman" w:eastAsia="Times New Roman" w:hAnsi="Times New Roman" w:cs="Times New Roman"/>
          <w:i/>
          <w:sz w:val="20"/>
          <w:szCs w:val="20"/>
        </w:rPr>
        <w:t xml:space="preserve">Victorian Poetry, </w:t>
      </w:r>
      <w:r>
        <w:rPr>
          <w:rFonts w:ascii="Times New Roman" w:eastAsia="Times New Roman" w:hAnsi="Times New Roman" w:cs="Times New Roman"/>
          <w:sz w:val="20"/>
          <w:szCs w:val="20"/>
        </w:rPr>
        <w:t xml:space="preserve">(2018): 62. https://www.jstor.org/stable/43592711. </w:t>
      </w:r>
    </w:p>
  </w:footnote>
  <w:footnote w:id="14">
    <w:p w14:paraId="00000057" w14:textId="77777777" w:rsidR="00483B54"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Mike Sanders, “The Song of the Low: The Chartist Ernest Jones advises the Labour Party,” Culture Matters, September 29, 2018, https://www.culturematters.org.uk/index.php/arts/poetry/item/2898-the-song-of-the-low-the-chartist-ernest-jones-advises-the-labour-party. </w:t>
      </w:r>
    </w:p>
  </w:footnote>
  <w:footnote w:id="15">
    <w:p w14:paraId="00000065" w14:textId="77777777" w:rsidR="00483B54" w:rsidRDefault="00000000">
      <w:pPr>
        <w:spacing w:line="240" w:lineRule="auto"/>
        <w:jc w:val="both"/>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20"/>
          <w:szCs w:val="20"/>
        </w:rPr>
        <w:t xml:space="preserve"> Mike Sanders, “The Song of the Low: The Chartist Ernest Jones advises the Labour Party.”</w:t>
      </w:r>
    </w:p>
  </w:footnote>
  <w:footnote w:id="16">
    <w:p w14:paraId="00000068" w14:textId="77777777" w:rsidR="00483B54"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Mike Sanders, “The Song of the Low: The Chartist Ernest Jones advises the Labour Party.”</w:t>
      </w:r>
    </w:p>
  </w:footnote>
  <w:footnote w:id="17">
    <w:p w14:paraId="00000058" w14:textId="77777777" w:rsidR="00483B54" w:rsidRDefault="00000000">
      <w:pPr>
        <w:spacing w:line="240" w:lineRule="auto"/>
        <w:jc w:val="both"/>
        <w:rPr>
          <w:sz w:val="16"/>
          <w:szCs w:val="16"/>
        </w:rPr>
      </w:pPr>
      <w:r>
        <w:rPr>
          <w:vertAlign w:val="superscript"/>
        </w:rPr>
        <w:footnoteRef/>
      </w:r>
      <w:r>
        <w:rPr>
          <w:rFonts w:ascii="Times New Roman" w:eastAsia="Times New Roman" w:hAnsi="Times New Roman" w:cs="Times New Roman"/>
          <w:sz w:val="20"/>
          <w:szCs w:val="20"/>
        </w:rPr>
        <w:t xml:space="preserve"> Ibid.</w:t>
      </w:r>
    </w:p>
  </w:footnote>
  <w:footnote w:id="18">
    <w:p w14:paraId="0000005D" w14:textId="77777777" w:rsidR="00483B54" w:rsidRDefault="00000000">
      <w:pPr>
        <w:spacing w:line="240" w:lineRule="auto"/>
        <w:jc w:val="both"/>
        <w:rPr>
          <w:sz w:val="16"/>
          <w:szCs w:val="16"/>
        </w:rPr>
      </w:pPr>
      <w:r>
        <w:rPr>
          <w:vertAlign w:val="superscript"/>
        </w:rPr>
        <w:footnoteRef/>
      </w:r>
      <w:r>
        <w:rPr>
          <w:rFonts w:ascii="Times New Roman" w:eastAsia="Times New Roman" w:hAnsi="Times New Roman" w:cs="Times New Roman"/>
          <w:sz w:val="20"/>
          <w:szCs w:val="20"/>
        </w:rPr>
        <w:t xml:space="preserve"> Scheckner, </w:t>
      </w:r>
      <w:r>
        <w:rPr>
          <w:rFonts w:ascii="Times New Roman" w:eastAsia="Times New Roman" w:hAnsi="Times New Roman" w:cs="Times New Roman"/>
          <w:i/>
          <w:sz w:val="20"/>
          <w:szCs w:val="20"/>
        </w:rPr>
        <w:t>An Anthology of Chartist Poetry</w:t>
      </w:r>
      <w:r>
        <w:rPr>
          <w:rFonts w:ascii="Times New Roman" w:eastAsia="Times New Roman" w:hAnsi="Times New Roman" w:cs="Times New Roman"/>
          <w:sz w:val="20"/>
          <w:szCs w:val="20"/>
        </w:rPr>
        <w:t xml:space="preserve">, 31. </w:t>
      </w:r>
    </w:p>
  </w:footnote>
  <w:footnote w:id="19">
    <w:p w14:paraId="0000005E" w14:textId="77777777" w:rsidR="00483B54"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“On Joseph Rayner Stephens,” </w:t>
      </w:r>
      <w:r>
        <w:rPr>
          <w:rFonts w:ascii="Times New Roman" w:eastAsia="Times New Roman" w:hAnsi="Times New Roman" w:cs="Times New Roman"/>
          <w:i/>
          <w:sz w:val="20"/>
          <w:szCs w:val="20"/>
        </w:rPr>
        <w:t xml:space="preserve">Northern Star </w:t>
      </w:r>
      <w:r>
        <w:rPr>
          <w:rFonts w:ascii="Times New Roman" w:eastAsia="Times New Roman" w:hAnsi="Times New Roman" w:cs="Times New Roman"/>
          <w:sz w:val="20"/>
          <w:szCs w:val="20"/>
        </w:rPr>
        <w:t xml:space="preserve">(London), May 18, 1839. https://ncse.ac.uk/periodicals/ns/issues/vm2-ncseproduct1057/page/7/articles/ar00700/.  </w:t>
      </w:r>
    </w:p>
  </w:footnote>
  <w:footnote w:id="20">
    <w:p w14:paraId="0000005F" w14:textId="77777777" w:rsidR="00483B54"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Mike Sanders, “Making Better Rhymes: Chartist Poetry and Working Class Struggle,” Culture Matters, January 22, 2016, https://www.culturematters.org.uk/index.php/arts/poetry/item/2898-the-song-of-the-low-the-chartist-ernest-jones-advises-the-labour-party. </w:t>
      </w:r>
    </w:p>
  </w:footnote>
  <w:footnote w:id="21">
    <w:p w14:paraId="00000067" w14:textId="77777777" w:rsidR="00483B54"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Mike Sanders, “Making Better Rhymes: Chartist Poetry and Working Class Struggle.”</w:t>
      </w:r>
    </w:p>
  </w:footnote>
  <w:footnote w:id="22">
    <w:p w14:paraId="00000066" w14:textId="77777777" w:rsidR="00483B54"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Mike Sanders, “Making Better Rhymes: Chartist Poetry and Working Class Struggle.”</w:t>
      </w:r>
    </w:p>
  </w:footnote>
  <w:footnote w:id="23">
    <w:p w14:paraId="00000061" w14:textId="77777777" w:rsidR="00483B54"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0"/>
          <w:szCs w:val="20"/>
        </w:rPr>
        <w:t xml:space="preserve">Mike Sanders, </w:t>
      </w:r>
      <w:r>
        <w:rPr>
          <w:rFonts w:ascii="Times New Roman" w:eastAsia="Times New Roman" w:hAnsi="Times New Roman" w:cs="Times New Roman"/>
          <w:i/>
          <w:sz w:val="20"/>
          <w:szCs w:val="20"/>
        </w:rPr>
        <w:t>The Poetry of Chartism</w:t>
      </w:r>
      <w:r>
        <w:rPr>
          <w:rFonts w:ascii="Times New Roman" w:eastAsia="Times New Roman" w:hAnsi="Times New Roman" w:cs="Times New Roman"/>
          <w:sz w:val="20"/>
          <w:szCs w:val="20"/>
        </w:rPr>
        <w:t xml:space="preserve"> (Cambridge: Cambridge University Press, 2009), 11. </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 xml:space="preserve">https://doi-org.proxy048.nclive.org/10.1017/CBO9780511576195. </w:t>
      </w:r>
    </w:p>
    <w:p w14:paraId="00000062" w14:textId="77777777" w:rsidR="00483B54" w:rsidRDefault="00483B54">
      <w:pPr>
        <w:spacing w:line="240" w:lineRule="auto"/>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A" w14:textId="350E068C" w:rsidR="00483B54"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Cimballa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E87E43">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B54"/>
    <w:rsid w:val="000853C4"/>
    <w:rsid w:val="00483B54"/>
    <w:rsid w:val="00E87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F798E2B7-0C4B-0B4A-BB65-A3D7EA61A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2699</Words>
  <Characters>15386</Characters>
  <Application>Microsoft Office Word</Application>
  <DocSecurity>0</DocSecurity>
  <Lines>128</Lines>
  <Paragraphs>36</Paragraphs>
  <ScaleCrop>false</ScaleCrop>
  <Company/>
  <LinksUpToDate>false</LinksUpToDate>
  <CharactersWithSpaces>18049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Culver, Jennevieve</cp:lastModifiedBy>
  <cp:revision>2</cp:revision>
  <dcterms:created xsi:type="dcterms:W3CDTF">2024-04-29T13:58:00Z</dcterms:created>
  <dcterms:modified xsi:type="dcterms:W3CDTF">2024-04-29T13:58:00Z</dcterms:modified>
</cp:coreProperties>
</file>